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456"/>
        <w:gridCol w:w="5054"/>
        <w:gridCol w:w="15"/>
      </w:tblGrid>
      <w:tr w:rsidR="00C119A2" w:rsidRPr="007D7E0B" w:rsidTr="00AD6D80">
        <w:tc>
          <w:tcPr>
            <w:tcW w:w="8525" w:type="dxa"/>
            <w:gridSpan w:val="3"/>
            <w:tcBorders>
              <w:bottom w:val="single" w:sz="18" w:space="0" w:color="auto"/>
            </w:tcBorders>
          </w:tcPr>
          <w:p w:rsidR="00C119A2" w:rsidRDefault="00C119A2" w:rsidP="00BA363E">
            <w:pPr>
              <w:pStyle w:val="Infotext"/>
              <w:rPr>
                <w:rFonts w:ascii="Arial Black" w:hAnsi="Arial Black"/>
                <w:color w:val="999999"/>
                <w:sz w:val="36"/>
                <w:szCs w:val="36"/>
              </w:rPr>
            </w:pPr>
          </w:p>
          <w:p w:rsidR="00C119A2" w:rsidRDefault="00C119A2" w:rsidP="00AD6D80">
            <w:pPr>
              <w:pStyle w:val="Infotext"/>
              <w:rPr>
                <w:rFonts w:ascii="Arial Black" w:hAnsi="Arial Black"/>
                <w:color w:val="999999"/>
                <w:sz w:val="36"/>
                <w:szCs w:val="36"/>
              </w:rPr>
            </w:pPr>
          </w:p>
          <w:p w:rsidR="00C119A2" w:rsidRDefault="00BA363E" w:rsidP="00BA363E">
            <w:pPr>
              <w:pStyle w:val="Infotext"/>
              <w:rPr>
                <w:rFonts w:ascii="Arial Black" w:hAnsi="Arial Black" w:cs="Arial"/>
                <w:sz w:val="36"/>
                <w:szCs w:val="36"/>
              </w:rPr>
            </w:pPr>
            <w:r>
              <w:rPr>
                <w:rFonts w:ascii="Arial Black" w:hAnsi="Arial Black"/>
                <w:noProof/>
                <w:color w:val="999999"/>
                <w:sz w:val="36"/>
                <w:szCs w:val="36"/>
                <w:lang w:eastAsia="en-GB"/>
              </w:rPr>
              <w:drawing>
                <wp:anchor distT="0" distB="0" distL="114300" distR="114300" simplePos="0" relativeHeight="251657728" behindDoc="0" locked="0" layoutInCell="1" allowOverlap="1" wp14:anchorId="2299ECC2" wp14:editId="061CA58C">
                  <wp:simplePos x="0" y="0"/>
                  <wp:positionH relativeFrom="margin">
                    <wp:posOffset>3106420</wp:posOffset>
                  </wp:positionH>
                  <wp:positionV relativeFrom="margin">
                    <wp:posOffset>57150</wp:posOffset>
                  </wp:positionV>
                  <wp:extent cx="2009775" cy="495935"/>
                  <wp:effectExtent l="0" t="0" r="9525" b="0"/>
                  <wp:wrapSquare wrapText="bothSides"/>
                  <wp:docPr id="6" name="Picture 4" descr="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row Council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14:sizeRelH relativeFrom="page">
                    <wp14:pctWidth>0</wp14:pctWidth>
                  </wp14:sizeRelH>
                  <wp14:sizeRelV relativeFrom="page">
                    <wp14:pctHeight>0</wp14:pctHeight>
                  </wp14:sizeRelV>
                </wp:anchor>
              </w:drawing>
            </w:r>
          </w:p>
        </w:tc>
      </w:tr>
      <w:tr w:rsidR="00333FAA">
        <w:trPr>
          <w:gridAfter w:val="1"/>
          <w:wAfter w:w="15" w:type="dxa"/>
        </w:trPr>
        <w:tc>
          <w:tcPr>
            <w:tcW w:w="3456" w:type="dxa"/>
            <w:tcBorders>
              <w:bottom w:val="single" w:sz="18" w:space="0" w:color="auto"/>
            </w:tcBorders>
          </w:tcPr>
          <w:p w:rsidR="00333FAA" w:rsidRPr="00B805DB" w:rsidRDefault="00333FAA" w:rsidP="00A53B04">
            <w:pPr>
              <w:pStyle w:val="Infotext"/>
              <w:rPr>
                <w:rFonts w:ascii="Arial Black" w:hAnsi="Arial Black"/>
                <w:color w:val="999999"/>
                <w:sz w:val="36"/>
                <w:szCs w:val="36"/>
              </w:rPr>
            </w:pPr>
            <w:r w:rsidRPr="00B805DB">
              <w:rPr>
                <w:rFonts w:ascii="Arial Black" w:hAnsi="Arial Black"/>
                <w:color w:val="999999"/>
                <w:sz w:val="36"/>
                <w:szCs w:val="36"/>
              </w:rPr>
              <w:t>REPORT FOR:</w:t>
            </w:r>
          </w:p>
          <w:p w:rsidR="00333FAA" w:rsidRPr="00B805DB" w:rsidRDefault="00333FAA" w:rsidP="00A53B04">
            <w:pPr>
              <w:pStyle w:val="Infotext"/>
              <w:rPr>
                <w:rFonts w:ascii="Arial Black" w:hAnsi="Arial Black" w:cs="Arial"/>
                <w:sz w:val="36"/>
                <w:szCs w:val="36"/>
              </w:rPr>
            </w:pPr>
          </w:p>
        </w:tc>
        <w:tc>
          <w:tcPr>
            <w:tcW w:w="5054" w:type="dxa"/>
            <w:tcBorders>
              <w:bottom w:val="single" w:sz="18" w:space="0" w:color="auto"/>
            </w:tcBorders>
          </w:tcPr>
          <w:p w:rsidR="00333FAA" w:rsidRPr="005E3A10" w:rsidRDefault="00333FAA" w:rsidP="00A53B04">
            <w:pPr>
              <w:rPr>
                <w:rFonts w:ascii="Arial Black" w:hAnsi="Arial Black" w:cs="Arial"/>
                <w:sz w:val="36"/>
                <w:szCs w:val="36"/>
              </w:rPr>
            </w:pPr>
            <w:r w:rsidRPr="005E3A10">
              <w:rPr>
                <w:rFonts w:ascii="Arial Black" w:hAnsi="Arial Black" w:cs="Arial"/>
                <w:sz w:val="36"/>
                <w:szCs w:val="36"/>
              </w:rPr>
              <w:t>CABINET</w:t>
            </w:r>
          </w:p>
          <w:p w:rsidR="00333FAA" w:rsidRPr="005E3A10" w:rsidRDefault="00333FAA" w:rsidP="00A53B04">
            <w:pPr>
              <w:rPr>
                <w:rFonts w:ascii="Arial Black" w:hAnsi="Arial Black" w:cs="Arial"/>
                <w:szCs w:val="24"/>
              </w:rPr>
            </w:pPr>
          </w:p>
        </w:tc>
      </w:tr>
      <w:tr w:rsidR="00333FAA">
        <w:trPr>
          <w:gridAfter w:val="1"/>
          <w:wAfter w:w="15" w:type="dxa"/>
        </w:trPr>
        <w:tc>
          <w:tcPr>
            <w:tcW w:w="3456" w:type="dxa"/>
            <w:tcBorders>
              <w:top w:val="single" w:sz="18" w:space="0" w:color="auto"/>
            </w:tcBorders>
          </w:tcPr>
          <w:p w:rsidR="00333FAA" w:rsidRPr="00C13A5F" w:rsidRDefault="00333FAA" w:rsidP="00A53B04">
            <w:pPr>
              <w:pStyle w:val="Infotext"/>
              <w:rPr>
                <w:rFonts w:ascii="Arial Black" w:hAnsi="Arial Black"/>
              </w:rPr>
            </w:pPr>
            <w:r w:rsidRPr="00C13A5F">
              <w:rPr>
                <w:rFonts w:ascii="Arial Black" w:hAnsi="Arial Black"/>
              </w:rPr>
              <w:t>Date</w:t>
            </w:r>
            <w:r>
              <w:rPr>
                <w:rFonts w:ascii="Arial Black" w:hAnsi="Arial Black"/>
              </w:rPr>
              <w:t xml:space="preserve"> of Meeting</w:t>
            </w:r>
            <w:r w:rsidRPr="00C13A5F">
              <w:rPr>
                <w:rFonts w:ascii="Arial Black" w:hAnsi="Arial Black"/>
              </w:rPr>
              <w:t>:</w:t>
            </w:r>
          </w:p>
          <w:p w:rsidR="00333FAA" w:rsidRPr="00C13A5F" w:rsidRDefault="00333FAA" w:rsidP="00A53B04">
            <w:pPr>
              <w:pStyle w:val="Infotext"/>
              <w:rPr>
                <w:rFonts w:ascii="Arial Black" w:hAnsi="Arial Black" w:cs="Arial"/>
              </w:rPr>
            </w:pPr>
          </w:p>
        </w:tc>
        <w:tc>
          <w:tcPr>
            <w:tcW w:w="5054" w:type="dxa"/>
            <w:tcBorders>
              <w:top w:val="single" w:sz="18" w:space="0" w:color="auto"/>
            </w:tcBorders>
          </w:tcPr>
          <w:p w:rsidR="00645D4C" w:rsidRDefault="00645D4C" w:rsidP="00645D4C">
            <w:pPr>
              <w:rPr>
                <w:rFonts w:cs="Arial"/>
                <w:szCs w:val="24"/>
              </w:rPr>
            </w:pPr>
            <w:r>
              <w:rPr>
                <w:rFonts w:cs="Arial"/>
                <w:szCs w:val="24"/>
              </w:rPr>
              <w:t>19 March 2020</w:t>
            </w:r>
          </w:p>
          <w:p w:rsidR="00333FAA" w:rsidRPr="005E3A10" w:rsidRDefault="00333FAA" w:rsidP="00A53B04">
            <w:pPr>
              <w:rPr>
                <w:rFonts w:cs="Arial"/>
                <w:szCs w:val="24"/>
              </w:rPr>
            </w:pPr>
          </w:p>
        </w:tc>
      </w:tr>
      <w:tr w:rsidR="00333FAA">
        <w:trPr>
          <w:gridAfter w:val="1"/>
          <w:wAfter w:w="15" w:type="dxa"/>
        </w:trPr>
        <w:tc>
          <w:tcPr>
            <w:tcW w:w="3456" w:type="dxa"/>
          </w:tcPr>
          <w:p w:rsidR="00333FAA" w:rsidRPr="00C13A5F" w:rsidRDefault="00333FAA" w:rsidP="00A53B04">
            <w:pPr>
              <w:pStyle w:val="Infotext"/>
              <w:rPr>
                <w:rFonts w:ascii="Arial Black" w:hAnsi="Arial Black" w:cs="Arial"/>
              </w:rPr>
            </w:pPr>
            <w:r w:rsidRPr="00C13A5F">
              <w:rPr>
                <w:rFonts w:ascii="Arial Black" w:hAnsi="Arial Black" w:cs="Arial"/>
              </w:rPr>
              <w:t>Subject:</w:t>
            </w:r>
          </w:p>
          <w:p w:rsidR="00333FAA" w:rsidRPr="00C13A5F" w:rsidRDefault="00333FAA" w:rsidP="00A53B04">
            <w:pPr>
              <w:pStyle w:val="Infotext"/>
              <w:rPr>
                <w:rFonts w:ascii="Arial Black" w:hAnsi="Arial Black"/>
              </w:rPr>
            </w:pPr>
          </w:p>
        </w:tc>
        <w:tc>
          <w:tcPr>
            <w:tcW w:w="5054" w:type="dxa"/>
          </w:tcPr>
          <w:p w:rsidR="00333FAA" w:rsidRPr="005E3A10" w:rsidRDefault="00645D4C" w:rsidP="00020B65">
            <w:pPr>
              <w:rPr>
                <w:rFonts w:cs="Arial"/>
                <w:szCs w:val="24"/>
              </w:rPr>
            </w:pPr>
            <w:r>
              <w:rPr>
                <w:rFonts w:cs="Arial"/>
                <w:szCs w:val="24"/>
              </w:rPr>
              <w:t>Energy Procurement Strategy</w:t>
            </w:r>
            <w:r w:rsidR="001618A4">
              <w:rPr>
                <w:rFonts w:cs="Arial"/>
                <w:szCs w:val="24"/>
              </w:rPr>
              <w:t xml:space="preserve"> </w:t>
            </w:r>
            <w:bookmarkStart w:id="0" w:name="_GoBack"/>
            <w:bookmarkEnd w:id="0"/>
          </w:p>
        </w:tc>
      </w:tr>
      <w:tr w:rsidR="00333FAA">
        <w:trPr>
          <w:gridAfter w:val="1"/>
          <w:wAfter w:w="15" w:type="dxa"/>
        </w:trPr>
        <w:tc>
          <w:tcPr>
            <w:tcW w:w="3456" w:type="dxa"/>
          </w:tcPr>
          <w:p w:rsidR="00333FAA" w:rsidRPr="00C13A5F" w:rsidRDefault="00333FAA" w:rsidP="00A53B04">
            <w:pPr>
              <w:pStyle w:val="Infotext"/>
              <w:rPr>
                <w:rFonts w:ascii="Arial Black" w:hAnsi="Arial Black" w:cs="Arial"/>
              </w:rPr>
            </w:pPr>
            <w:r w:rsidRPr="00C13A5F">
              <w:rPr>
                <w:rFonts w:ascii="Arial Black" w:hAnsi="Arial Black" w:cs="Arial"/>
              </w:rPr>
              <w:t xml:space="preserve">Key Decision: </w:t>
            </w:r>
          </w:p>
          <w:p w:rsidR="00333FAA" w:rsidRPr="00C13A5F" w:rsidRDefault="00333FAA" w:rsidP="00A53B04">
            <w:pPr>
              <w:pStyle w:val="Infotext"/>
              <w:rPr>
                <w:rFonts w:ascii="Arial Black" w:hAnsi="Arial Black" w:cs="Arial"/>
              </w:rPr>
            </w:pPr>
          </w:p>
        </w:tc>
        <w:tc>
          <w:tcPr>
            <w:tcW w:w="5054" w:type="dxa"/>
          </w:tcPr>
          <w:p w:rsidR="00BA363E" w:rsidRPr="005E3A10" w:rsidRDefault="00645D4C" w:rsidP="00BA363E">
            <w:pPr>
              <w:pStyle w:val="Infotext"/>
              <w:rPr>
                <w:rFonts w:cs="Arial"/>
                <w:sz w:val="24"/>
                <w:szCs w:val="24"/>
              </w:rPr>
            </w:pPr>
            <w:r>
              <w:rPr>
                <w:rFonts w:cs="Arial"/>
                <w:sz w:val="24"/>
                <w:szCs w:val="24"/>
              </w:rPr>
              <w:t xml:space="preserve">Yes – </w:t>
            </w:r>
            <w:r w:rsidR="00654B4B">
              <w:rPr>
                <w:rFonts w:cs="Arial"/>
                <w:sz w:val="24"/>
                <w:szCs w:val="24"/>
              </w:rPr>
              <w:t>as</w:t>
            </w:r>
            <w:r w:rsidR="00BA363E">
              <w:rPr>
                <w:rFonts w:cs="Arial"/>
                <w:sz w:val="24"/>
                <w:szCs w:val="24"/>
              </w:rPr>
              <w:t xml:space="preserve"> the procurement of energy involves annual expenditure in excess of £500,000 revenue</w:t>
            </w:r>
          </w:p>
          <w:p w:rsidR="00645D4C" w:rsidRPr="005E3A10" w:rsidRDefault="00645D4C" w:rsidP="00645D4C">
            <w:pPr>
              <w:pStyle w:val="Infotext"/>
              <w:rPr>
                <w:rFonts w:cs="Arial"/>
                <w:sz w:val="24"/>
                <w:szCs w:val="24"/>
              </w:rPr>
            </w:pPr>
          </w:p>
          <w:p w:rsidR="00333FAA" w:rsidRPr="005E3A10" w:rsidRDefault="00333FAA" w:rsidP="00645D4C">
            <w:pPr>
              <w:pStyle w:val="Infotext"/>
              <w:rPr>
                <w:rFonts w:cs="Arial"/>
                <w:szCs w:val="24"/>
              </w:rPr>
            </w:pPr>
          </w:p>
        </w:tc>
      </w:tr>
      <w:tr w:rsidR="001C7E35">
        <w:trPr>
          <w:gridAfter w:val="1"/>
          <w:wAfter w:w="15" w:type="dxa"/>
        </w:trPr>
        <w:tc>
          <w:tcPr>
            <w:tcW w:w="3456" w:type="dxa"/>
          </w:tcPr>
          <w:p w:rsidR="001C7E35" w:rsidRPr="00C13A5F" w:rsidRDefault="001C7E35" w:rsidP="00A53B04">
            <w:pPr>
              <w:pStyle w:val="Infotext"/>
              <w:rPr>
                <w:rFonts w:ascii="Arial Black" w:hAnsi="Arial Black" w:cs="Arial"/>
              </w:rPr>
            </w:pPr>
            <w:r w:rsidRPr="00C13A5F">
              <w:rPr>
                <w:rFonts w:ascii="Arial Black" w:hAnsi="Arial Black" w:cs="Arial"/>
              </w:rPr>
              <w:t>Responsible Officer:</w:t>
            </w:r>
          </w:p>
          <w:p w:rsidR="001C7E35" w:rsidRPr="00C13A5F" w:rsidRDefault="001C7E35" w:rsidP="00A53B04">
            <w:pPr>
              <w:pStyle w:val="Infotext"/>
              <w:rPr>
                <w:rFonts w:ascii="Arial Black" w:hAnsi="Arial Black" w:cs="Arial"/>
              </w:rPr>
            </w:pPr>
          </w:p>
        </w:tc>
        <w:tc>
          <w:tcPr>
            <w:tcW w:w="5054" w:type="dxa"/>
          </w:tcPr>
          <w:p w:rsidR="00645D4C" w:rsidRPr="005C33EC" w:rsidRDefault="00645D4C" w:rsidP="00645D4C">
            <w:pPr>
              <w:pStyle w:val="Infotext"/>
              <w:rPr>
                <w:rFonts w:cs="Arial"/>
                <w:sz w:val="24"/>
                <w:szCs w:val="24"/>
              </w:rPr>
            </w:pPr>
            <w:r>
              <w:rPr>
                <w:rFonts w:cs="Arial"/>
                <w:sz w:val="24"/>
                <w:szCs w:val="24"/>
              </w:rPr>
              <w:t xml:space="preserve">Paul Walker  </w:t>
            </w:r>
            <w:r w:rsidRPr="005C33EC">
              <w:rPr>
                <w:sz w:val="24"/>
                <w:szCs w:val="24"/>
                <w:lang w:val="en"/>
              </w:rPr>
              <w:t>Corp</w:t>
            </w:r>
            <w:r>
              <w:rPr>
                <w:sz w:val="24"/>
                <w:szCs w:val="24"/>
                <w:lang w:val="en"/>
              </w:rPr>
              <w:t>orate</w:t>
            </w:r>
            <w:r w:rsidRPr="005C33EC">
              <w:rPr>
                <w:sz w:val="24"/>
                <w:szCs w:val="24"/>
                <w:lang w:val="en"/>
              </w:rPr>
              <w:t xml:space="preserve"> Director - Community</w:t>
            </w:r>
          </w:p>
          <w:p w:rsidR="00645D4C" w:rsidRDefault="00645D4C" w:rsidP="00645D4C">
            <w:pPr>
              <w:pStyle w:val="Infotext"/>
              <w:rPr>
                <w:rFonts w:cs="Arial"/>
                <w:sz w:val="24"/>
                <w:szCs w:val="24"/>
              </w:rPr>
            </w:pPr>
          </w:p>
          <w:p w:rsidR="001C7E35" w:rsidRPr="005E3A10" w:rsidRDefault="001C7E35" w:rsidP="00645D4C">
            <w:pPr>
              <w:pStyle w:val="Infotext"/>
              <w:rPr>
                <w:rFonts w:cs="Arial"/>
                <w:sz w:val="24"/>
                <w:szCs w:val="24"/>
              </w:rPr>
            </w:pPr>
          </w:p>
        </w:tc>
      </w:tr>
      <w:tr w:rsidR="001C7E35">
        <w:trPr>
          <w:gridAfter w:val="1"/>
          <w:wAfter w:w="15" w:type="dxa"/>
        </w:trPr>
        <w:tc>
          <w:tcPr>
            <w:tcW w:w="3456" w:type="dxa"/>
          </w:tcPr>
          <w:p w:rsidR="001C7E35" w:rsidRPr="00DB6C3D" w:rsidRDefault="001C7E35" w:rsidP="00DB6C3D">
            <w:pPr>
              <w:pStyle w:val="Infotext"/>
              <w:rPr>
                <w:rFonts w:ascii="Arial Black" w:hAnsi="Arial Black"/>
              </w:rPr>
            </w:pPr>
            <w:r w:rsidRPr="00DB6C3D">
              <w:rPr>
                <w:rFonts w:ascii="Arial Black" w:hAnsi="Arial Black"/>
              </w:rPr>
              <w:t>Portfolio Holder:</w:t>
            </w:r>
          </w:p>
          <w:p w:rsidR="001C7E35" w:rsidRPr="00C13A5F" w:rsidRDefault="001C7E35" w:rsidP="00A53B04">
            <w:pPr>
              <w:pStyle w:val="BodyText"/>
              <w:rPr>
                <w:rFonts w:ascii="Arial Black" w:hAnsi="Arial Black"/>
              </w:rPr>
            </w:pPr>
          </w:p>
        </w:tc>
        <w:tc>
          <w:tcPr>
            <w:tcW w:w="5054" w:type="dxa"/>
          </w:tcPr>
          <w:p w:rsidR="00645D4C" w:rsidRDefault="00645D4C" w:rsidP="00645D4C">
            <w:pPr>
              <w:pStyle w:val="Infotext"/>
              <w:rPr>
                <w:rFonts w:cs="Arial"/>
                <w:sz w:val="24"/>
                <w:szCs w:val="24"/>
              </w:rPr>
            </w:pPr>
            <w:r w:rsidRPr="00DA538F">
              <w:rPr>
                <w:rFonts w:cs="Arial"/>
                <w:sz w:val="24"/>
                <w:szCs w:val="24"/>
              </w:rPr>
              <w:t xml:space="preserve">Councillor </w:t>
            </w:r>
            <w:r>
              <w:rPr>
                <w:rFonts w:cs="Arial"/>
                <w:sz w:val="24"/>
                <w:szCs w:val="24"/>
              </w:rPr>
              <w:t>Varsha Parmar</w:t>
            </w:r>
            <w:r w:rsidRPr="00DA538F">
              <w:rPr>
                <w:rFonts w:cs="Arial"/>
                <w:sz w:val="24"/>
                <w:szCs w:val="24"/>
              </w:rPr>
              <w:t>, Portfolio Holder for Environ</w:t>
            </w:r>
            <w:r>
              <w:rPr>
                <w:rFonts w:cs="Arial"/>
                <w:sz w:val="24"/>
                <w:szCs w:val="24"/>
              </w:rPr>
              <w:t>ment and Councillor Adam Swersky, Portfolio Holder for Finance and Resources</w:t>
            </w:r>
          </w:p>
          <w:p w:rsidR="00645D4C" w:rsidRPr="005E3A10" w:rsidRDefault="00645D4C" w:rsidP="00645D4C">
            <w:pPr>
              <w:pStyle w:val="Infotext"/>
              <w:rPr>
                <w:rFonts w:cs="Arial"/>
                <w:color w:val="FF0000"/>
                <w:sz w:val="24"/>
                <w:szCs w:val="24"/>
              </w:rPr>
            </w:pPr>
          </w:p>
        </w:tc>
      </w:tr>
      <w:tr w:rsidR="001C7E35">
        <w:trPr>
          <w:gridAfter w:val="1"/>
          <w:wAfter w:w="15" w:type="dxa"/>
        </w:trPr>
        <w:tc>
          <w:tcPr>
            <w:tcW w:w="3456" w:type="dxa"/>
          </w:tcPr>
          <w:p w:rsidR="001C7E35" w:rsidRPr="00DB6C3D" w:rsidRDefault="001C7E35" w:rsidP="00DB6C3D">
            <w:pPr>
              <w:pStyle w:val="Infotext"/>
              <w:rPr>
                <w:rFonts w:ascii="Arial Black" w:hAnsi="Arial Black"/>
              </w:rPr>
            </w:pPr>
            <w:r w:rsidRPr="00DB6C3D">
              <w:rPr>
                <w:rFonts w:ascii="Arial Black" w:hAnsi="Arial Black"/>
              </w:rPr>
              <w:t>Exempt:</w:t>
            </w:r>
          </w:p>
          <w:p w:rsidR="001C7E35" w:rsidRPr="00C13A5F" w:rsidRDefault="001C7E35" w:rsidP="00A53B04">
            <w:pPr>
              <w:pStyle w:val="BodyText"/>
              <w:rPr>
                <w:rFonts w:ascii="Arial Black" w:hAnsi="Arial Black"/>
              </w:rPr>
            </w:pPr>
          </w:p>
        </w:tc>
        <w:tc>
          <w:tcPr>
            <w:tcW w:w="5054" w:type="dxa"/>
          </w:tcPr>
          <w:p w:rsidR="001C7E35" w:rsidRPr="005E3A10" w:rsidRDefault="001C7E35" w:rsidP="00D835CF">
            <w:pPr>
              <w:pStyle w:val="Infotext"/>
              <w:rPr>
                <w:rFonts w:cs="Arial"/>
                <w:sz w:val="24"/>
                <w:szCs w:val="24"/>
              </w:rPr>
            </w:pPr>
            <w:r w:rsidRPr="005E3A10">
              <w:rPr>
                <w:rFonts w:cs="Arial"/>
                <w:sz w:val="24"/>
                <w:szCs w:val="24"/>
              </w:rPr>
              <w:t>No</w:t>
            </w:r>
          </w:p>
          <w:p w:rsidR="001C7E35" w:rsidRPr="005E3A10" w:rsidRDefault="001C7E35" w:rsidP="00645D4C">
            <w:pPr>
              <w:pStyle w:val="Infotext"/>
              <w:rPr>
                <w:rFonts w:cs="Arial"/>
                <w:color w:val="FF0000"/>
                <w:sz w:val="24"/>
                <w:szCs w:val="24"/>
              </w:rPr>
            </w:pPr>
          </w:p>
        </w:tc>
      </w:tr>
      <w:tr w:rsidR="001C7E35">
        <w:trPr>
          <w:gridAfter w:val="1"/>
          <w:wAfter w:w="15" w:type="dxa"/>
        </w:trPr>
        <w:tc>
          <w:tcPr>
            <w:tcW w:w="3456" w:type="dxa"/>
          </w:tcPr>
          <w:p w:rsidR="001C7E35" w:rsidRPr="00DB6C3D" w:rsidRDefault="001C7E35" w:rsidP="00DB6C3D">
            <w:pPr>
              <w:pStyle w:val="Infotext"/>
              <w:rPr>
                <w:rFonts w:ascii="Arial Black" w:hAnsi="Arial Black"/>
              </w:rPr>
            </w:pPr>
            <w:r w:rsidRPr="00DB6C3D">
              <w:rPr>
                <w:rFonts w:ascii="Arial Black" w:hAnsi="Arial Black"/>
              </w:rPr>
              <w:t>Decision subject to Call-in:</w:t>
            </w:r>
          </w:p>
          <w:p w:rsidR="001C7E35" w:rsidRPr="00C13A5F" w:rsidRDefault="001C7E35" w:rsidP="00A53B04">
            <w:pPr>
              <w:pStyle w:val="BodyText"/>
              <w:rPr>
                <w:rFonts w:ascii="Arial Black" w:hAnsi="Arial Black"/>
              </w:rPr>
            </w:pPr>
          </w:p>
        </w:tc>
        <w:tc>
          <w:tcPr>
            <w:tcW w:w="5054" w:type="dxa"/>
          </w:tcPr>
          <w:p w:rsidR="00714BEE" w:rsidRPr="005E3A10" w:rsidRDefault="001C7E35" w:rsidP="00645D4C">
            <w:pPr>
              <w:pStyle w:val="Infotext"/>
              <w:rPr>
                <w:rFonts w:cs="Arial"/>
                <w:szCs w:val="24"/>
              </w:rPr>
            </w:pPr>
            <w:r w:rsidRPr="005E3A10">
              <w:rPr>
                <w:rFonts w:cs="Arial"/>
                <w:sz w:val="24"/>
                <w:szCs w:val="24"/>
              </w:rPr>
              <w:t xml:space="preserve">Yes </w:t>
            </w:r>
          </w:p>
        </w:tc>
      </w:tr>
      <w:tr w:rsidR="001C7E35">
        <w:trPr>
          <w:gridAfter w:val="1"/>
          <w:wAfter w:w="15" w:type="dxa"/>
        </w:trPr>
        <w:tc>
          <w:tcPr>
            <w:tcW w:w="3456" w:type="dxa"/>
          </w:tcPr>
          <w:p w:rsidR="001C7E35" w:rsidRDefault="001C7E35" w:rsidP="00A53B04">
            <w:pPr>
              <w:pStyle w:val="Infotext"/>
              <w:rPr>
                <w:rFonts w:ascii="Arial Black" w:hAnsi="Arial Black" w:cs="Arial"/>
              </w:rPr>
            </w:pPr>
            <w:r>
              <w:rPr>
                <w:rFonts w:ascii="Arial Black" w:hAnsi="Arial Black" w:cs="Arial"/>
              </w:rPr>
              <w:t>Wards affected:</w:t>
            </w:r>
          </w:p>
          <w:p w:rsidR="001C7E35" w:rsidRPr="00C13A5F" w:rsidRDefault="001C7E35" w:rsidP="00A53B04">
            <w:pPr>
              <w:pStyle w:val="Infotext"/>
              <w:rPr>
                <w:rFonts w:ascii="Arial Black" w:hAnsi="Arial Black" w:cs="Arial"/>
              </w:rPr>
            </w:pPr>
          </w:p>
        </w:tc>
        <w:tc>
          <w:tcPr>
            <w:tcW w:w="5054" w:type="dxa"/>
          </w:tcPr>
          <w:p w:rsidR="00307F76" w:rsidRPr="00307F76" w:rsidRDefault="00645D4C" w:rsidP="00D835CF">
            <w:pPr>
              <w:rPr>
                <w:rFonts w:cs="Arial"/>
                <w:b/>
                <w:color w:val="FF0000"/>
                <w:szCs w:val="24"/>
              </w:rPr>
            </w:pPr>
            <w:r>
              <w:rPr>
                <w:rFonts w:cs="Arial"/>
                <w:szCs w:val="24"/>
              </w:rPr>
              <w:t>All</w:t>
            </w:r>
          </w:p>
        </w:tc>
      </w:tr>
      <w:tr w:rsidR="001C7E35">
        <w:trPr>
          <w:gridAfter w:val="1"/>
          <w:wAfter w:w="15" w:type="dxa"/>
        </w:trPr>
        <w:tc>
          <w:tcPr>
            <w:tcW w:w="3456" w:type="dxa"/>
          </w:tcPr>
          <w:p w:rsidR="001C7E35" w:rsidRPr="00C13A5F" w:rsidRDefault="001C7E35" w:rsidP="00A53B04">
            <w:pPr>
              <w:pStyle w:val="Infotext"/>
              <w:rPr>
                <w:rFonts w:ascii="Arial Black" w:hAnsi="Arial Black" w:cs="Arial"/>
              </w:rPr>
            </w:pPr>
            <w:r w:rsidRPr="00C13A5F">
              <w:rPr>
                <w:rFonts w:ascii="Arial Black" w:hAnsi="Arial Black" w:cs="Arial"/>
              </w:rPr>
              <w:t>Enclosures:</w:t>
            </w:r>
          </w:p>
          <w:p w:rsidR="001C7E35" w:rsidRPr="00C13A5F" w:rsidRDefault="001C7E35" w:rsidP="00A53B04">
            <w:pPr>
              <w:pStyle w:val="Infotext"/>
              <w:rPr>
                <w:rFonts w:ascii="Arial Black" w:hAnsi="Arial Black" w:cs="Arial"/>
              </w:rPr>
            </w:pPr>
          </w:p>
        </w:tc>
        <w:tc>
          <w:tcPr>
            <w:tcW w:w="5054" w:type="dxa"/>
          </w:tcPr>
          <w:p w:rsidR="001C7E35" w:rsidRDefault="009B29B0" w:rsidP="00DB6C3D">
            <w:pPr>
              <w:pStyle w:val="Infotext"/>
              <w:rPr>
                <w:rFonts w:cs="Arial"/>
                <w:sz w:val="24"/>
                <w:szCs w:val="24"/>
              </w:rPr>
            </w:pPr>
            <w:r>
              <w:rPr>
                <w:rFonts w:cs="Arial"/>
                <w:sz w:val="24"/>
                <w:szCs w:val="24"/>
              </w:rPr>
              <w:t>Equalities Impact Assessment</w:t>
            </w:r>
          </w:p>
          <w:p w:rsidR="00645D4C" w:rsidRPr="005E3A10" w:rsidRDefault="00645D4C" w:rsidP="00DB6C3D">
            <w:pPr>
              <w:pStyle w:val="Infotext"/>
              <w:rPr>
                <w:color w:val="FF0000"/>
                <w:sz w:val="24"/>
                <w:szCs w:val="24"/>
              </w:rPr>
            </w:pPr>
          </w:p>
        </w:tc>
      </w:tr>
    </w:tbl>
    <w:p w:rsidR="00645D4C" w:rsidRDefault="00645D4C" w:rsidP="00333FAA">
      <w:pPr>
        <w:rPr>
          <w:rFonts w:cs="Arial"/>
        </w:rPr>
      </w:pPr>
    </w:p>
    <w:p w:rsidR="004076C8" w:rsidRDefault="00645D4C" w:rsidP="00333FAA">
      <w:pPr>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5"/>
      </w:tblGrid>
      <w:tr w:rsidR="00333FAA">
        <w:tc>
          <w:tcPr>
            <w:tcW w:w="8525" w:type="dxa"/>
            <w:tcBorders>
              <w:top w:val="nil"/>
              <w:left w:val="nil"/>
              <w:right w:val="nil"/>
            </w:tcBorders>
          </w:tcPr>
          <w:p w:rsidR="00333FAA" w:rsidRDefault="00333FAA" w:rsidP="00A53B04">
            <w:pPr>
              <w:pStyle w:val="Heading1"/>
            </w:pPr>
            <w:r>
              <w:lastRenderedPageBreak/>
              <w:t>Section 1 – Summary and Recommendations</w:t>
            </w:r>
          </w:p>
          <w:p w:rsidR="00333FAA" w:rsidRPr="00F1278B" w:rsidRDefault="00333FAA" w:rsidP="00A53B04">
            <w:pPr>
              <w:rPr>
                <w:sz w:val="20"/>
              </w:rPr>
            </w:pPr>
          </w:p>
        </w:tc>
      </w:tr>
      <w:tr w:rsidR="00333FAA">
        <w:tc>
          <w:tcPr>
            <w:tcW w:w="8525" w:type="dxa"/>
          </w:tcPr>
          <w:p w:rsidR="00333FAA" w:rsidRDefault="00333FAA" w:rsidP="00A53B04"/>
          <w:p w:rsidR="00645D4C" w:rsidRPr="00AA17A2" w:rsidRDefault="00645D4C" w:rsidP="00645D4C">
            <w:pPr>
              <w:jc w:val="both"/>
              <w:rPr>
                <w:rFonts w:eastAsia="Calibri" w:cs="Arial"/>
                <w:color w:val="000000"/>
                <w:szCs w:val="24"/>
              </w:rPr>
            </w:pPr>
            <w:r w:rsidRPr="00AA17A2">
              <w:rPr>
                <w:rFonts w:eastAsia="Calibri" w:cs="Arial"/>
                <w:color w:val="000000"/>
                <w:szCs w:val="24"/>
              </w:rPr>
              <w:t>This report sets out the energy procurement options and strategy for the period 2020 to 2024 and</w:t>
            </w:r>
            <w:r w:rsidR="00654B4B">
              <w:rPr>
                <w:rFonts w:eastAsia="Calibri" w:cs="Arial"/>
                <w:color w:val="000000"/>
                <w:szCs w:val="24"/>
              </w:rPr>
              <w:t xml:space="preserve"> seeks approval from Cabinet to call-off from</w:t>
            </w:r>
            <w:r w:rsidRPr="00AA17A2">
              <w:rPr>
                <w:rFonts w:eastAsia="Calibri" w:cs="Arial"/>
                <w:color w:val="000000"/>
                <w:szCs w:val="24"/>
              </w:rPr>
              <w:t xml:space="preserve"> a new framework contract. </w:t>
            </w:r>
          </w:p>
          <w:p w:rsidR="001C7E35" w:rsidRPr="00F1278B" w:rsidRDefault="001C7E35" w:rsidP="001C7E35">
            <w:pPr>
              <w:pStyle w:val="Heading2"/>
              <w:rPr>
                <w:sz w:val="20"/>
                <w:szCs w:val="20"/>
              </w:rPr>
            </w:pPr>
          </w:p>
          <w:p w:rsidR="001C7E35" w:rsidRDefault="001C7E35" w:rsidP="001C7E35">
            <w:pPr>
              <w:pStyle w:val="Heading2"/>
            </w:pPr>
            <w:r>
              <w:t xml:space="preserve">Recommendations: </w:t>
            </w:r>
          </w:p>
          <w:p w:rsidR="00645D4C" w:rsidRDefault="00645D4C" w:rsidP="00645D4C">
            <w:pPr>
              <w:rPr>
                <w:rFonts w:cs="Arial"/>
                <w:szCs w:val="24"/>
              </w:rPr>
            </w:pPr>
          </w:p>
          <w:p w:rsidR="00645D4C" w:rsidRPr="00FA1E63" w:rsidRDefault="00645D4C" w:rsidP="00645D4C">
            <w:pPr>
              <w:rPr>
                <w:rFonts w:cs="Arial"/>
                <w:color w:val="000000"/>
                <w:szCs w:val="24"/>
              </w:rPr>
            </w:pPr>
            <w:r w:rsidRPr="00BE6121">
              <w:rPr>
                <w:rFonts w:cs="Arial"/>
                <w:szCs w:val="24"/>
              </w:rPr>
              <w:t>Cabinet is requested to:</w:t>
            </w:r>
          </w:p>
          <w:p w:rsidR="00645D4C" w:rsidRDefault="00645D4C" w:rsidP="00645D4C">
            <w:pPr>
              <w:rPr>
                <w:rFonts w:cs="Arial"/>
                <w:szCs w:val="24"/>
              </w:rPr>
            </w:pPr>
          </w:p>
          <w:p w:rsidR="00BA363E" w:rsidRDefault="00BA363E" w:rsidP="00BA363E">
            <w:pPr>
              <w:numPr>
                <w:ilvl w:val="0"/>
                <w:numId w:val="17"/>
              </w:numPr>
              <w:ind w:left="532" w:hanging="560"/>
              <w:jc w:val="both"/>
              <w:rPr>
                <w:rFonts w:cs="Arial"/>
                <w:color w:val="000000"/>
                <w:szCs w:val="24"/>
              </w:rPr>
            </w:pPr>
            <w:r w:rsidRPr="00FA1E63">
              <w:rPr>
                <w:rFonts w:cs="Arial"/>
                <w:color w:val="000000"/>
                <w:szCs w:val="24"/>
              </w:rPr>
              <w:t>Approve Harrow Council entering into a Framework Agreement with LASER Energy Buying Group (LASER) headed by Kent County Council for the supply of energy to Harrow’s corporate sites and schools for a period of four ye</w:t>
            </w:r>
            <w:r>
              <w:rPr>
                <w:rFonts w:cs="Arial"/>
                <w:color w:val="000000"/>
                <w:szCs w:val="24"/>
              </w:rPr>
              <w:t>ars starting on 1st October 2020</w:t>
            </w:r>
            <w:r w:rsidRPr="00FA1E63">
              <w:rPr>
                <w:rFonts w:cs="Arial"/>
                <w:color w:val="000000"/>
                <w:szCs w:val="24"/>
              </w:rPr>
              <w:t>.</w:t>
            </w:r>
          </w:p>
          <w:p w:rsidR="00BA363E" w:rsidRDefault="00BA363E" w:rsidP="00BA363E">
            <w:pPr>
              <w:ind w:left="532"/>
              <w:jc w:val="both"/>
              <w:rPr>
                <w:rFonts w:cs="Arial"/>
                <w:color w:val="000000"/>
                <w:szCs w:val="24"/>
              </w:rPr>
            </w:pPr>
          </w:p>
          <w:p w:rsidR="00BA363E" w:rsidRDefault="00BA363E" w:rsidP="00BA363E">
            <w:pPr>
              <w:numPr>
                <w:ilvl w:val="0"/>
                <w:numId w:val="17"/>
              </w:numPr>
              <w:ind w:left="532" w:hanging="560"/>
              <w:jc w:val="both"/>
              <w:rPr>
                <w:rFonts w:cs="Arial"/>
                <w:color w:val="000000"/>
                <w:szCs w:val="24"/>
              </w:rPr>
            </w:pPr>
            <w:r w:rsidRPr="004D6D84">
              <w:rPr>
                <w:rFonts w:cs="Arial"/>
                <w:color w:val="000000"/>
                <w:szCs w:val="24"/>
              </w:rPr>
              <w:t>Agree the proposed purchase of electricity on the basis of a green 100% renewable tariff</w:t>
            </w:r>
            <w:r w:rsidR="00130DA6">
              <w:rPr>
                <w:rFonts w:cs="Arial"/>
                <w:color w:val="000000"/>
                <w:szCs w:val="24"/>
              </w:rPr>
              <w:t>.</w:t>
            </w:r>
          </w:p>
          <w:p w:rsidR="00BA363E" w:rsidRDefault="00BA363E" w:rsidP="00BA363E">
            <w:pPr>
              <w:pStyle w:val="ListParagraph"/>
              <w:rPr>
                <w:rFonts w:cs="Arial"/>
                <w:color w:val="000000"/>
                <w:szCs w:val="24"/>
              </w:rPr>
            </w:pPr>
          </w:p>
          <w:p w:rsidR="00BA363E" w:rsidRPr="004D6D84" w:rsidRDefault="00BA363E" w:rsidP="00BA363E">
            <w:pPr>
              <w:numPr>
                <w:ilvl w:val="0"/>
                <w:numId w:val="17"/>
              </w:numPr>
              <w:ind w:left="532" w:hanging="560"/>
              <w:jc w:val="both"/>
              <w:rPr>
                <w:rFonts w:cs="Arial"/>
                <w:color w:val="000000"/>
                <w:szCs w:val="24"/>
              </w:rPr>
            </w:pPr>
            <w:r w:rsidRPr="004D6D84">
              <w:rPr>
                <w:rFonts w:cs="Arial"/>
                <w:szCs w:val="24"/>
              </w:rPr>
              <w:t xml:space="preserve">Delegate </w:t>
            </w:r>
            <w:r w:rsidRPr="004D6D84">
              <w:rPr>
                <w:rFonts w:cs="Arial"/>
                <w:color w:val="000000"/>
                <w:szCs w:val="24"/>
              </w:rPr>
              <w:t>authority</w:t>
            </w:r>
            <w:r w:rsidRPr="004D6D84">
              <w:rPr>
                <w:rFonts w:cs="Arial"/>
                <w:szCs w:val="24"/>
              </w:rPr>
              <w:t xml:space="preserve"> to the Corporate Di</w:t>
            </w:r>
            <w:r w:rsidR="006B03ED">
              <w:rPr>
                <w:rFonts w:cs="Arial"/>
                <w:szCs w:val="24"/>
              </w:rPr>
              <w:t>rector, Community Directorate following</w:t>
            </w:r>
            <w:r w:rsidRPr="004D6D84">
              <w:rPr>
                <w:rFonts w:cs="Arial"/>
                <w:szCs w:val="24"/>
              </w:rPr>
              <w:t xml:space="preserve"> consultation with the Portfolio Holder for Environment and Portfolio Holder for Finance and Resources</w:t>
            </w:r>
            <w:r w:rsidR="001618A4">
              <w:rPr>
                <w:rFonts w:cs="Arial"/>
                <w:szCs w:val="24"/>
              </w:rPr>
              <w:t>,</w:t>
            </w:r>
            <w:r w:rsidRPr="004D6D84">
              <w:rPr>
                <w:rFonts w:cs="Arial"/>
                <w:szCs w:val="24"/>
              </w:rPr>
              <w:t xml:space="preserve"> </w:t>
            </w:r>
            <w:r w:rsidRPr="004D6D84">
              <w:rPr>
                <w:rFonts w:cs="Arial"/>
                <w:color w:val="000000"/>
                <w:szCs w:val="24"/>
              </w:rPr>
              <w:t>to enter into the LASER Energy Buying Group Framework for the provision of gas and electricity.</w:t>
            </w:r>
            <w:r w:rsidRPr="004D6D84">
              <w:rPr>
                <w:rFonts w:cs="Arial"/>
                <w:szCs w:val="24"/>
              </w:rPr>
              <w:t xml:space="preserve"> </w:t>
            </w:r>
          </w:p>
          <w:p w:rsidR="00591016" w:rsidRPr="00141E5C" w:rsidRDefault="00591016" w:rsidP="00141E5C">
            <w:pPr>
              <w:jc w:val="both"/>
              <w:rPr>
                <w:rFonts w:cs="Arial"/>
                <w:szCs w:val="24"/>
              </w:rPr>
            </w:pPr>
          </w:p>
          <w:p w:rsidR="00141E5C" w:rsidRDefault="00141E5C" w:rsidP="0054590F">
            <w:pPr>
              <w:pStyle w:val="Heading2"/>
            </w:pPr>
          </w:p>
          <w:p w:rsidR="001C7E35" w:rsidRDefault="001C7E35" w:rsidP="0054590F">
            <w:pPr>
              <w:pStyle w:val="Heading2"/>
            </w:pPr>
            <w:r>
              <w:t>Reason:  (For recommendation</w:t>
            </w:r>
            <w:r w:rsidR="00714BEE">
              <w:t>s</w:t>
            </w:r>
            <w:r>
              <w:t>)</w:t>
            </w:r>
          </w:p>
          <w:p w:rsidR="00645D4C" w:rsidRPr="00F1278B" w:rsidRDefault="00645D4C" w:rsidP="00645D4C">
            <w:pPr>
              <w:outlineLvl w:val="1"/>
              <w:rPr>
                <w:rFonts w:cs="Arial"/>
                <w:b/>
                <w:bCs/>
                <w:sz w:val="20"/>
              </w:rPr>
            </w:pPr>
          </w:p>
          <w:p w:rsidR="00645D4C" w:rsidRDefault="00645D4C" w:rsidP="00900F0E">
            <w:pPr>
              <w:numPr>
                <w:ilvl w:val="0"/>
                <w:numId w:val="3"/>
              </w:numPr>
              <w:ind w:left="426" w:hanging="426"/>
              <w:jc w:val="both"/>
              <w:rPr>
                <w:szCs w:val="24"/>
              </w:rPr>
            </w:pPr>
            <w:r>
              <w:rPr>
                <w:szCs w:val="24"/>
              </w:rPr>
              <w:t>To procure energy at competitive rates for the Council’s 573 corporate sites and schools through an efficient and government approved process.</w:t>
            </w:r>
          </w:p>
          <w:p w:rsidR="007D1C97" w:rsidRDefault="007D1C97" w:rsidP="007D1C97">
            <w:pPr>
              <w:ind w:left="426"/>
              <w:jc w:val="both"/>
              <w:rPr>
                <w:szCs w:val="24"/>
              </w:rPr>
            </w:pPr>
          </w:p>
          <w:p w:rsidR="007D1C97" w:rsidRPr="007D1C97" w:rsidRDefault="007D1C97" w:rsidP="007D1C97">
            <w:pPr>
              <w:numPr>
                <w:ilvl w:val="0"/>
                <w:numId w:val="3"/>
              </w:numPr>
              <w:ind w:left="426" w:hanging="426"/>
              <w:jc w:val="both"/>
              <w:rPr>
                <w:szCs w:val="24"/>
              </w:rPr>
            </w:pPr>
            <w:r>
              <w:rPr>
                <w:szCs w:val="24"/>
              </w:rPr>
              <w:t>The purpose of green electricity will contribute to decarbonisation of the grid and reductions in the carbon dioxide emissions attributable to the Council’s energy usage, in respo</w:t>
            </w:r>
            <w:r w:rsidR="00654B4B">
              <w:rPr>
                <w:szCs w:val="24"/>
              </w:rPr>
              <w:t>nse to the previously declared c</w:t>
            </w:r>
            <w:r>
              <w:rPr>
                <w:szCs w:val="24"/>
              </w:rPr>
              <w:t>limate emergency.</w:t>
            </w:r>
          </w:p>
          <w:p w:rsidR="00645D4C" w:rsidRPr="00F1278B" w:rsidRDefault="00645D4C" w:rsidP="00645D4C">
            <w:pPr>
              <w:jc w:val="both"/>
              <w:rPr>
                <w:sz w:val="20"/>
              </w:rPr>
            </w:pPr>
          </w:p>
          <w:p w:rsidR="00A62635" w:rsidRDefault="00645D4C" w:rsidP="00900F0E">
            <w:pPr>
              <w:numPr>
                <w:ilvl w:val="0"/>
                <w:numId w:val="2"/>
              </w:numPr>
              <w:ind w:left="426" w:hanging="426"/>
              <w:jc w:val="both"/>
              <w:rPr>
                <w:szCs w:val="24"/>
              </w:rPr>
            </w:pPr>
            <w:r>
              <w:rPr>
                <w:szCs w:val="24"/>
              </w:rPr>
              <w:t>The Council’s current energy supply contract is due to expire on the</w:t>
            </w:r>
            <w:r w:rsidRPr="00E64B20">
              <w:rPr>
                <w:szCs w:val="24"/>
              </w:rPr>
              <w:t xml:space="preserve"> 30 September 2020</w:t>
            </w:r>
            <w:r>
              <w:rPr>
                <w:szCs w:val="24"/>
              </w:rPr>
              <w:t xml:space="preserve"> and a new contract is needed to ensure continuity of supply</w:t>
            </w:r>
            <w:r w:rsidRPr="00E64B20">
              <w:rPr>
                <w:szCs w:val="24"/>
              </w:rPr>
              <w:t>. In order to guarantee that the Council can participate in future procurements of energy beyond the current period of the contract a firm commitment to using Laser’s framework agreement 2020 – 2024 must be made by 31</w:t>
            </w:r>
            <w:r w:rsidRPr="00E64B20">
              <w:rPr>
                <w:szCs w:val="24"/>
                <w:vertAlign w:val="superscript"/>
              </w:rPr>
              <w:t>st</w:t>
            </w:r>
            <w:r w:rsidR="007D1C97">
              <w:rPr>
                <w:szCs w:val="24"/>
              </w:rPr>
              <w:t xml:space="preserve"> March 2020. This will enable the Council</w:t>
            </w:r>
            <w:r w:rsidRPr="00E64B20">
              <w:rPr>
                <w:szCs w:val="24"/>
              </w:rPr>
              <w:t xml:space="preserve"> to take advantage of w</w:t>
            </w:r>
            <w:r w:rsidR="00654B4B">
              <w:rPr>
                <w:szCs w:val="24"/>
              </w:rPr>
              <w:t>holesale price fluctuations while</w:t>
            </w:r>
            <w:r w:rsidRPr="00E64B20">
              <w:rPr>
                <w:szCs w:val="24"/>
              </w:rPr>
              <w:t xml:space="preserve"> the wholesale energy market is favourable.</w:t>
            </w:r>
          </w:p>
          <w:p w:rsidR="00141E5C" w:rsidRDefault="00141E5C" w:rsidP="00141E5C">
            <w:pPr>
              <w:jc w:val="both"/>
              <w:rPr>
                <w:szCs w:val="24"/>
              </w:rPr>
            </w:pPr>
          </w:p>
          <w:p w:rsidR="00141E5C" w:rsidRPr="00A62635" w:rsidRDefault="00141E5C" w:rsidP="00141E5C">
            <w:pPr>
              <w:jc w:val="both"/>
              <w:rPr>
                <w:szCs w:val="24"/>
              </w:rPr>
            </w:pPr>
          </w:p>
        </w:tc>
      </w:tr>
    </w:tbl>
    <w:p w:rsidR="00333FAA" w:rsidRDefault="00333FAA" w:rsidP="00333FAA">
      <w:pPr>
        <w:pStyle w:val="Heading1"/>
        <w:rPr>
          <w:rFonts w:ascii="Arial" w:hAnsi="Arial"/>
          <w:sz w:val="24"/>
          <w:szCs w:val="24"/>
        </w:rPr>
      </w:pPr>
    </w:p>
    <w:p w:rsidR="00A62635" w:rsidRPr="00A62635" w:rsidRDefault="00A62635" w:rsidP="00A62635">
      <w:pPr>
        <w:rPr>
          <w:vanish/>
          <w:specVanish/>
        </w:rPr>
      </w:pPr>
    </w:p>
    <w:p w:rsidR="00141E5C" w:rsidRDefault="00A62635" w:rsidP="00A62635">
      <w:pPr>
        <w:pStyle w:val="Heading1"/>
      </w:pPr>
      <w:r>
        <w:t xml:space="preserve"> </w:t>
      </w:r>
    </w:p>
    <w:p w:rsidR="00141E5C" w:rsidRDefault="00141E5C">
      <w:pPr>
        <w:rPr>
          <w:rFonts w:ascii="Arial Black" w:hAnsi="Arial Black" w:cs="Arial"/>
          <w:bCs/>
          <w:sz w:val="32"/>
          <w:szCs w:val="32"/>
        </w:rPr>
      </w:pPr>
      <w:r>
        <w:br w:type="page"/>
      </w:r>
    </w:p>
    <w:p w:rsidR="00A62635" w:rsidRPr="00A62635" w:rsidRDefault="00A62635" w:rsidP="00A62635">
      <w:pPr>
        <w:pStyle w:val="Heading1"/>
        <w:rPr>
          <w:vanish/>
          <w:specVanish/>
        </w:rPr>
      </w:pPr>
      <w:r>
        <w:lastRenderedPageBreak/>
        <w:t>Section 2 – Report</w:t>
      </w:r>
    </w:p>
    <w:p w:rsidR="00A62635" w:rsidRDefault="00A62635" w:rsidP="00A62635">
      <w:pPr>
        <w:rPr>
          <w:b/>
          <w:bCs/>
          <w:color w:val="0000FF"/>
          <w:sz w:val="28"/>
        </w:rPr>
      </w:pPr>
      <w:r>
        <w:rPr>
          <w:sz w:val="28"/>
        </w:rPr>
        <w:t xml:space="preserve"> </w:t>
      </w:r>
    </w:p>
    <w:p w:rsidR="00A62635" w:rsidRDefault="00A62635" w:rsidP="00900F0E">
      <w:pPr>
        <w:pStyle w:val="Heading1"/>
        <w:numPr>
          <w:ilvl w:val="0"/>
          <w:numId w:val="7"/>
        </w:numPr>
      </w:pPr>
      <w:r>
        <w:t>I</w:t>
      </w:r>
      <w:r w:rsidRPr="00560639">
        <w:rPr>
          <w:sz w:val="28"/>
          <w:szCs w:val="28"/>
        </w:rPr>
        <w:t>ntroduction</w:t>
      </w:r>
    </w:p>
    <w:p w:rsidR="00A62635" w:rsidRPr="00261417" w:rsidRDefault="00A62635" w:rsidP="00A62635">
      <w:pPr>
        <w:rPr>
          <w:rFonts w:ascii="Arial Black" w:eastAsia="MS ??" w:hAnsi="Arial Black" w:cs="Arial"/>
          <w:b/>
          <w:color w:val="000000"/>
          <w:sz w:val="16"/>
          <w:szCs w:val="16"/>
        </w:rPr>
      </w:pPr>
    </w:p>
    <w:p w:rsidR="00A62635" w:rsidRPr="006B2FA7" w:rsidRDefault="00A62635" w:rsidP="00113ABA">
      <w:pPr>
        <w:numPr>
          <w:ilvl w:val="1"/>
          <w:numId w:val="7"/>
        </w:numPr>
        <w:ind w:left="567" w:hanging="709"/>
        <w:jc w:val="both"/>
        <w:rPr>
          <w:rFonts w:eastAsia="MS ??" w:cs="Arial"/>
          <w:color w:val="000000"/>
          <w:szCs w:val="24"/>
        </w:rPr>
      </w:pPr>
      <w:r w:rsidRPr="006B2FA7">
        <w:rPr>
          <w:rFonts w:eastAsia="MS ??" w:cs="Arial"/>
          <w:color w:val="000000"/>
          <w:szCs w:val="24"/>
        </w:rPr>
        <w:t xml:space="preserve">The Council’s existing energy contract covers energy provision until the end of September 2020.  Currently a portion of the Council’s energy is purchased in advance of </w:t>
      </w:r>
      <w:r>
        <w:rPr>
          <w:rFonts w:eastAsia="MS ??" w:cs="Arial"/>
          <w:color w:val="000000"/>
          <w:szCs w:val="24"/>
        </w:rPr>
        <w:t xml:space="preserve">the usage period. </w:t>
      </w:r>
      <w:r w:rsidRPr="006B2FA7">
        <w:rPr>
          <w:rFonts w:eastAsia="MS ??" w:cs="Arial"/>
          <w:color w:val="000000"/>
          <w:szCs w:val="24"/>
        </w:rPr>
        <w:t>In order to en</w:t>
      </w:r>
      <w:r w:rsidR="007D1C97">
        <w:rPr>
          <w:rFonts w:eastAsia="MS ??" w:cs="Arial"/>
          <w:color w:val="000000"/>
          <w:szCs w:val="24"/>
        </w:rPr>
        <w:t>sure continuity of this advance</w:t>
      </w:r>
      <w:r w:rsidRPr="006B2FA7">
        <w:rPr>
          <w:rFonts w:eastAsia="MS ??" w:cs="Arial"/>
          <w:color w:val="000000"/>
          <w:szCs w:val="24"/>
        </w:rPr>
        <w:t xml:space="preserve"> purchase, the new contract needs to be in place from 1</w:t>
      </w:r>
      <w:r w:rsidRPr="006B2FA7">
        <w:rPr>
          <w:rFonts w:eastAsia="MS ??" w:cs="Arial"/>
          <w:color w:val="000000"/>
          <w:szCs w:val="24"/>
          <w:vertAlign w:val="superscript"/>
        </w:rPr>
        <w:t>st</w:t>
      </w:r>
      <w:r w:rsidRPr="006B2FA7">
        <w:rPr>
          <w:rFonts w:eastAsia="MS ??" w:cs="Arial"/>
          <w:color w:val="000000"/>
          <w:szCs w:val="24"/>
        </w:rPr>
        <w:t xml:space="preserve"> October 2020.</w:t>
      </w:r>
    </w:p>
    <w:p w:rsidR="00A62635" w:rsidRPr="00261417" w:rsidRDefault="00A62635" w:rsidP="00A62635">
      <w:pPr>
        <w:pStyle w:val="ListParagraph"/>
        <w:jc w:val="both"/>
        <w:rPr>
          <w:rFonts w:eastAsia="MS ??" w:cs="Arial"/>
          <w:color w:val="000000"/>
          <w:sz w:val="12"/>
          <w:szCs w:val="12"/>
        </w:rPr>
      </w:pPr>
    </w:p>
    <w:p w:rsidR="00A62635" w:rsidRDefault="00A62635" w:rsidP="00113ABA">
      <w:pPr>
        <w:numPr>
          <w:ilvl w:val="1"/>
          <w:numId w:val="7"/>
        </w:numPr>
        <w:ind w:left="567" w:hanging="709"/>
        <w:jc w:val="both"/>
        <w:rPr>
          <w:rFonts w:eastAsia="Calibri" w:cs="Arial"/>
          <w:szCs w:val="24"/>
        </w:rPr>
      </w:pPr>
      <w:r w:rsidRPr="0080213A">
        <w:rPr>
          <w:rFonts w:eastAsia="Calibri" w:cs="Arial"/>
          <w:szCs w:val="24"/>
        </w:rPr>
        <w:t>Gas and electricity market prices are highly volatile and a long purchase window allows effective monitoring of the wholesale energy market prices and procurement at the best possible rates. Early contract agreement enables the energy supplier to commence purchasing energy on our behalf and respond to market price changes, taking advantage of potential favourable buying opportunities.</w:t>
      </w:r>
    </w:p>
    <w:p w:rsidR="00141E5C" w:rsidRPr="00261417" w:rsidRDefault="00141E5C" w:rsidP="00141E5C">
      <w:pPr>
        <w:jc w:val="both"/>
        <w:rPr>
          <w:rFonts w:eastAsia="Calibri" w:cs="Arial"/>
          <w:sz w:val="16"/>
          <w:szCs w:val="16"/>
        </w:rPr>
      </w:pPr>
    </w:p>
    <w:p w:rsidR="00A62635" w:rsidRPr="00A62635" w:rsidRDefault="00A62635" w:rsidP="00A62635">
      <w:pPr>
        <w:jc w:val="both"/>
        <w:rPr>
          <w:vanish/>
        </w:rPr>
      </w:pPr>
    </w:p>
    <w:p w:rsidR="00A62635" w:rsidRPr="00AD1959" w:rsidRDefault="00A62635" w:rsidP="00900F0E">
      <w:pPr>
        <w:numPr>
          <w:ilvl w:val="0"/>
          <w:numId w:val="7"/>
        </w:numPr>
        <w:ind w:hanging="720"/>
        <w:rPr>
          <w:rFonts w:ascii="Arial Black" w:eastAsia="MS ??" w:hAnsi="Arial Black" w:cs="Arial"/>
          <w:b/>
          <w:color w:val="000000"/>
          <w:sz w:val="28"/>
          <w:szCs w:val="28"/>
        </w:rPr>
      </w:pPr>
      <w:r w:rsidRPr="00AD1959">
        <w:rPr>
          <w:rFonts w:ascii="Arial Black" w:eastAsia="MS ??" w:hAnsi="Arial Black" w:cs="Arial"/>
          <w:b/>
          <w:color w:val="000000"/>
          <w:sz w:val="28"/>
          <w:szCs w:val="28"/>
        </w:rPr>
        <w:t>Background</w:t>
      </w:r>
    </w:p>
    <w:p w:rsidR="00A62635" w:rsidRPr="00261417" w:rsidRDefault="00A62635" w:rsidP="00A62635">
      <w:pPr>
        <w:ind w:left="720"/>
        <w:rPr>
          <w:rFonts w:eastAsia="MS ??" w:cs="Arial"/>
          <w:color w:val="FF0000"/>
          <w:sz w:val="16"/>
          <w:szCs w:val="16"/>
        </w:rPr>
      </w:pPr>
    </w:p>
    <w:p w:rsidR="00A62635" w:rsidRPr="00D97777" w:rsidRDefault="00A62635" w:rsidP="00900F0E">
      <w:pPr>
        <w:numPr>
          <w:ilvl w:val="1"/>
          <w:numId w:val="7"/>
        </w:numPr>
        <w:ind w:left="709" w:hanging="709"/>
        <w:jc w:val="both"/>
        <w:rPr>
          <w:rFonts w:eastAsia="MS ??" w:cs="Arial"/>
          <w:szCs w:val="24"/>
        </w:rPr>
      </w:pPr>
      <w:r w:rsidRPr="00D97777">
        <w:rPr>
          <w:rFonts w:eastAsia="MS ??" w:cs="Arial"/>
          <w:szCs w:val="24"/>
        </w:rPr>
        <w:t>Harrow Council’s energy bills for corporate buildings, state schools, academies, street lighting and housing landlord’s supplies are currently approximately £6m per annum.</w:t>
      </w:r>
    </w:p>
    <w:p w:rsidR="00A62635" w:rsidRPr="00261417" w:rsidRDefault="00A62635" w:rsidP="00A62635">
      <w:pPr>
        <w:jc w:val="both"/>
        <w:rPr>
          <w:rFonts w:eastAsia="MS ??" w:cs="Arial"/>
          <w:sz w:val="12"/>
          <w:szCs w:val="12"/>
        </w:rPr>
      </w:pPr>
    </w:p>
    <w:p w:rsidR="00A62635" w:rsidRPr="00D97777" w:rsidRDefault="007D1C97" w:rsidP="00900F0E">
      <w:pPr>
        <w:numPr>
          <w:ilvl w:val="1"/>
          <w:numId w:val="7"/>
        </w:numPr>
        <w:ind w:left="709" w:hanging="709"/>
        <w:jc w:val="both"/>
        <w:rPr>
          <w:rFonts w:eastAsia="MS ??" w:cs="Arial"/>
          <w:szCs w:val="24"/>
        </w:rPr>
      </w:pPr>
      <w:r>
        <w:rPr>
          <w:rFonts w:eastAsia="MS ??" w:cs="Arial"/>
          <w:szCs w:val="24"/>
        </w:rPr>
        <w:t>The C</w:t>
      </w:r>
      <w:r w:rsidR="00A62635" w:rsidRPr="00D97777">
        <w:rPr>
          <w:rFonts w:eastAsia="MS ??" w:cs="Arial"/>
          <w:szCs w:val="24"/>
        </w:rPr>
        <w:t>ouncil procures the vast majority of its energy requirements centrally under a framework agreement managed by LASER a public sector energy buying group (a Central Purchasing Organisation), which has considerable buying power, spending over £450 million a year.</w:t>
      </w:r>
    </w:p>
    <w:p w:rsidR="00A62635" w:rsidRPr="00261417" w:rsidRDefault="00A62635" w:rsidP="00A62635">
      <w:pPr>
        <w:ind w:left="709"/>
        <w:jc w:val="both"/>
        <w:rPr>
          <w:rFonts w:eastAsia="MS ??" w:cs="Arial"/>
          <w:sz w:val="12"/>
          <w:szCs w:val="12"/>
        </w:rPr>
      </w:pPr>
    </w:p>
    <w:p w:rsidR="00A62635" w:rsidRDefault="00A62635" w:rsidP="00900F0E">
      <w:pPr>
        <w:numPr>
          <w:ilvl w:val="1"/>
          <w:numId w:val="7"/>
        </w:numPr>
        <w:ind w:left="709" w:hanging="709"/>
        <w:jc w:val="both"/>
        <w:rPr>
          <w:rFonts w:eastAsia="MS ??" w:cs="Arial"/>
          <w:szCs w:val="24"/>
        </w:rPr>
      </w:pPr>
      <w:r w:rsidRPr="00D97777">
        <w:rPr>
          <w:rFonts w:eastAsia="MS ??" w:cs="Arial"/>
          <w:szCs w:val="24"/>
        </w:rPr>
        <w:t xml:space="preserve">Under the current framework agreement gas is supplied by Total Gas and Power (TGP) and electricity for metered and unmetered </w:t>
      </w:r>
      <w:r w:rsidR="00654B4B">
        <w:rPr>
          <w:rFonts w:eastAsia="MS ??" w:cs="Arial"/>
          <w:szCs w:val="24"/>
        </w:rPr>
        <w:t xml:space="preserve">sites </w:t>
      </w:r>
      <w:r w:rsidRPr="00D97777">
        <w:rPr>
          <w:rFonts w:eastAsia="MS ??" w:cs="Arial"/>
          <w:szCs w:val="24"/>
        </w:rPr>
        <w:t>by Npower.</w:t>
      </w:r>
    </w:p>
    <w:p w:rsidR="00A62635" w:rsidRPr="00261417" w:rsidRDefault="00A62635" w:rsidP="00A62635">
      <w:pPr>
        <w:pStyle w:val="ListParagraph"/>
        <w:rPr>
          <w:rFonts w:eastAsia="MS ??" w:cs="Arial"/>
          <w:sz w:val="12"/>
          <w:szCs w:val="12"/>
        </w:rPr>
      </w:pPr>
    </w:p>
    <w:p w:rsidR="00A62635" w:rsidRPr="008B75B3" w:rsidRDefault="00A62635" w:rsidP="00900F0E">
      <w:pPr>
        <w:numPr>
          <w:ilvl w:val="1"/>
          <w:numId w:val="7"/>
        </w:numPr>
        <w:ind w:left="709" w:hanging="709"/>
        <w:jc w:val="both"/>
        <w:rPr>
          <w:rFonts w:eastAsia="MS ??" w:cs="Arial"/>
          <w:szCs w:val="24"/>
        </w:rPr>
      </w:pPr>
      <w:r w:rsidRPr="008B75B3">
        <w:rPr>
          <w:rFonts w:eastAsia="Calibri" w:cs="Arial"/>
          <w:szCs w:val="24"/>
        </w:rPr>
        <w:t>The Council has two gas and four electricity contracts powering 118 gas and 453 electricity sites as summarised in the table below.</w:t>
      </w:r>
    </w:p>
    <w:p w:rsidR="00A62635" w:rsidRPr="007E366A" w:rsidRDefault="00A62635" w:rsidP="00A62635">
      <w:pPr>
        <w:jc w:val="both"/>
        <w:rPr>
          <w:rFonts w:eastAsia="MS ??" w:cs="Arial"/>
          <w:sz w:val="16"/>
          <w:szCs w:val="16"/>
        </w:rPr>
      </w:pPr>
    </w:p>
    <w:p w:rsidR="00A62635" w:rsidRPr="00D97777" w:rsidRDefault="00A62635" w:rsidP="00A62635">
      <w:pPr>
        <w:autoSpaceDE w:val="0"/>
        <w:autoSpaceDN w:val="0"/>
        <w:adjustRightInd w:val="0"/>
        <w:jc w:val="both"/>
        <w:rPr>
          <w:rFonts w:eastAsia="Calibri" w:cs="Arial"/>
          <w:szCs w:val="24"/>
          <w:lang w:eastAsia="en-GB"/>
        </w:rPr>
      </w:pPr>
      <w:r w:rsidRPr="00D97777">
        <w:rPr>
          <w:rFonts w:eastAsia="Calibri" w:cs="Arial"/>
          <w:szCs w:val="24"/>
          <w:lang w:eastAsia="en-GB"/>
        </w:rPr>
        <w:t>The Council’s current energy contracts include:</w:t>
      </w:r>
    </w:p>
    <w:p w:rsidR="00A62635" w:rsidRPr="00D97777" w:rsidRDefault="00A62635" w:rsidP="0042040A">
      <w:pPr>
        <w:numPr>
          <w:ilvl w:val="0"/>
          <w:numId w:val="8"/>
        </w:numPr>
        <w:tabs>
          <w:tab w:val="left" w:pos="490"/>
        </w:tabs>
        <w:autoSpaceDE w:val="0"/>
        <w:autoSpaceDN w:val="0"/>
        <w:adjustRightInd w:val="0"/>
        <w:ind w:left="709" w:hanging="709"/>
        <w:jc w:val="both"/>
        <w:rPr>
          <w:rFonts w:eastAsia="Calibri" w:cs="Arial"/>
          <w:szCs w:val="24"/>
          <w:lang w:eastAsia="en-GB"/>
        </w:rPr>
      </w:pPr>
      <w:r w:rsidRPr="00D97777">
        <w:rPr>
          <w:rFonts w:eastAsia="Calibri" w:cs="Arial"/>
          <w:szCs w:val="24"/>
          <w:lang w:eastAsia="en-GB"/>
        </w:rPr>
        <w:t>Electricity (Half Hourly, Non-Half Hourly and Unmetered)</w:t>
      </w:r>
    </w:p>
    <w:p w:rsidR="00A62635" w:rsidRPr="00D97777" w:rsidRDefault="00A62635" w:rsidP="00900F0E">
      <w:pPr>
        <w:numPr>
          <w:ilvl w:val="0"/>
          <w:numId w:val="8"/>
        </w:numPr>
        <w:tabs>
          <w:tab w:val="left" w:pos="532"/>
        </w:tabs>
        <w:autoSpaceDE w:val="0"/>
        <w:autoSpaceDN w:val="0"/>
        <w:adjustRightInd w:val="0"/>
        <w:ind w:left="0" w:firstLine="0"/>
        <w:jc w:val="both"/>
        <w:rPr>
          <w:rFonts w:eastAsia="Calibri" w:cs="Arial"/>
          <w:szCs w:val="24"/>
          <w:lang w:eastAsia="en-GB"/>
        </w:rPr>
      </w:pPr>
      <w:r w:rsidRPr="00D97777">
        <w:rPr>
          <w:rFonts w:eastAsia="Calibri" w:cs="Arial"/>
          <w:szCs w:val="24"/>
          <w:lang w:eastAsia="en-GB"/>
        </w:rPr>
        <w:t>Natural Gas</w:t>
      </w:r>
    </w:p>
    <w:p w:rsidR="00A62635" w:rsidRPr="00D97777" w:rsidRDefault="00A62635" w:rsidP="00900F0E">
      <w:pPr>
        <w:numPr>
          <w:ilvl w:val="0"/>
          <w:numId w:val="8"/>
        </w:numPr>
        <w:tabs>
          <w:tab w:val="left" w:pos="504"/>
        </w:tabs>
        <w:autoSpaceDE w:val="0"/>
        <w:autoSpaceDN w:val="0"/>
        <w:adjustRightInd w:val="0"/>
        <w:ind w:left="0" w:firstLine="0"/>
        <w:jc w:val="both"/>
        <w:rPr>
          <w:rFonts w:eastAsia="Calibri" w:cs="Arial"/>
          <w:szCs w:val="24"/>
          <w:lang w:eastAsia="en-GB"/>
        </w:rPr>
      </w:pPr>
      <w:r w:rsidRPr="00D97777">
        <w:rPr>
          <w:rFonts w:eastAsia="Calibri" w:cs="Arial"/>
          <w:szCs w:val="24"/>
          <w:lang w:eastAsia="en-GB"/>
        </w:rPr>
        <w:t xml:space="preserve">Operation and Management of Meters over 100 </w:t>
      </w:r>
      <w:r w:rsidRPr="00D97777">
        <w:rPr>
          <w:rFonts w:eastAsia="Calibri" w:cs="Arial"/>
          <w:color w:val="000000"/>
          <w:szCs w:val="24"/>
          <w:lang w:eastAsia="en-GB"/>
        </w:rPr>
        <w:t>KW</w:t>
      </w:r>
      <w:r w:rsidRPr="00D97777">
        <w:rPr>
          <w:rFonts w:eastAsia="Calibri" w:cs="Arial"/>
          <w:szCs w:val="24"/>
          <w:lang w:eastAsia="en-GB"/>
        </w:rPr>
        <w:t xml:space="preserve"> (MOP) and </w:t>
      </w:r>
      <w:r w:rsidRPr="00D97777">
        <w:rPr>
          <w:rFonts w:eastAsia="Calibri" w:cs="Arial"/>
          <w:color w:val="000000"/>
          <w:szCs w:val="24"/>
          <w:lang w:eastAsia="en-GB"/>
        </w:rPr>
        <w:t xml:space="preserve">P272 </w:t>
      </w:r>
    </w:p>
    <w:p w:rsidR="00A62635" w:rsidRPr="00D97777" w:rsidRDefault="00A62635" w:rsidP="00900F0E">
      <w:pPr>
        <w:numPr>
          <w:ilvl w:val="0"/>
          <w:numId w:val="8"/>
        </w:numPr>
        <w:tabs>
          <w:tab w:val="left" w:pos="504"/>
        </w:tabs>
        <w:autoSpaceDE w:val="0"/>
        <w:autoSpaceDN w:val="0"/>
        <w:adjustRightInd w:val="0"/>
        <w:ind w:left="0" w:firstLine="0"/>
        <w:jc w:val="both"/>
        <w:rPr>
          <w:rFonts w:eastAsia="Calibri" w:cs="Arial"/>
          <w:szCs w:val="24"/>
          <w:lang w:eastAsia="en-GB"/>
        </w:rPr>
      </w:pPr>
      <w:r w:rsidRPr="00D97777">
        <w:rPr>
          <w:rFonts w:eastAsia="Calibri" w:cs="Arial"/>
          <w:szCs w:val="24"/>
          <w:lang w:eastAsia="en-GB"/>
        </w:rPr>
        <w:t>Automatic meter reading (AMR)</w:t>
      </w:r>
    </w:p>
    <w:p w:rsidR="00A62635" w:rsidRPr="00D97777" w:rsidRDefault="00A62635" w:rsidP="00900F0E">
      <w:pPr>
        <w:numPr>
          <w:ilvl w:val="0"/>
          <w:numId w:val="8"/>
        </w:numPr>
        <w:tabs>
          <w:tab w:val="left" w:pos="504"/>
        </w:tabs>
        <w:autoSpaceDE w:val="0"/>
        <w:autoSpaceDN w:val="0"/>
        <w:adjustRightInd w:val="0"/>
        <w:ind w:left="0" w:firstLine="0"/>
        <w:jc w:val="both"/>
        <w:rPr>
          <w:rFonts w:eastAsia="Calibri" w:cs="Arial"/>
          <w:szCs w:val="24"/>
          <w:lang w:eastAsia="en-GB"/>
        </w:rPr>
      </w:pPr>
      <w:r w:rsidRPr="00D97777">
        <w:rPr>
          <w:rFonts w:eastAsia="Calibri" w:cs="Arial"/>
          <w:szCs w:val="24"/>
          <w:lang w:eastAsia="en-GB"/>
        </w:rPr>
        <w:t>Data Collection services including AMR equipment and smart meters</w:t>
      </w:r>
    </w:p>
    <w:p w:rsidR="00A62635" w:rsidRPr="00261417" w:rsidRDefault="00A62635" w:rsidP="00A62635">
      <w:pPr>
        <w:jc w:val="both"/>
        <w:rPr>
          <w:rFonts w:cs="Arial"/>
          <w:b/>
          <w:bCs/>
          <w:iCs/>
          <w:color w:val="000000"/>
          <w:sz w:val="16"/>
          <w:szCs w:val="16"/>
          <w:lang w:eastAsia="en-GB"/>
        </w:rPr>
      </w:pPr>
    </w:p>
    <w:p w:rsidR="00A62635" w:rsidRPr="00261417" w:rsidRDefault="00A62635" w:rsidP="00A62635">
      <w:pPr>
        <w:jc w:val="both"/>
        <w:rPr>
          <w:rFonts w:cs="Arial"/>
          <w:bCs/>
          <w:iCs/>
          <w:color w:val="000000"/>
          <w:szCs w:val="24"/>
          <w:lang w:eastAsia="en-GB"/>
        </w:rPr>
      </w:pPr>
      <w:r w:rsidRPr="00261417">
        <w:rPr>
          <w:rFonts w:cs="Arial"/>
          <w:bCs/>
          <w:iCs/>
          <w:color w:val="000000"/>
          <w:szCs w:val="24"/>
          <w:lang w:eastAsia="en-GB"/>
        </w:rPr>
        <w:t>Summary of Harrow's energy cost, consumption and CO2 emission (2018/19)</w:t>
      </w:r>
    </w:p>
    <w:tbl>
      <w:tblPr>
        <w:tblW w:w="8318" w:type="dxa"/>
        <w:tblInd w:w="108" w:type="dxa"/>
        <w:tblLook w:val="04A0" w:firstRow="1" w:lastRow="0" w:firstColumn="1" w:lastColumn="0" w:noHBand="0" w:noVBand="1"/>
      </w:tblPr>
      <w:tblGrid>
        <w:gridCol w:w="3122"/>
        <w:gridCol w:w="1217"/>
        <w:gridCol w:w="1292"/>
        <w:gridCol w:w="1106"/>
        <w:gridCol w:w="1581"/>
      </w:tblGrid>
      <w:tr w:rsidR="00A62635" w:rsidRPr="00E65B7A" w:rsidTr="00A32D22">
        <w:trPr>
          <w:trHeight w:val="600"/>
        </w:trPr>
        <w:tc>
          <w:tcPr>
            <w:tcW w:w="3122"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A62635" w:rsidRPr="009A702F" w:rsidRDefault="00A62635" w:rsidP="00A32D22">
            <w:pPr>
              <w:rPr>
                <w:rFonts w:cs="Arial"/>
                <w:sz w:val="22"/>
                <w:szCs w:val="22"/>
                <w:lang w:eastAsia="en-GB"/>
              </w:rPr>
            </w:pPr>
            <w:r w:rsidRPr="009A702F">
              <w:rPr>
                <w:rFonts w:cs="Arial"/>
                <w:b/>
                <w:bCs/>
                <w:sz w:val="22"/>
                <w:szCs w:val="22"/>
                <w:lang w:eastAsia="en-GB"/>
              </w:rPr>
              <w:t>Key Information</w:t>
            </w:r>
          </w:p>
        </w:tc>
        <w:tc>
          <w:tcPr>
            <w:tcW w:w="1217" w:type="dxa"/>
            <w:tcBorders>
              <w:top w:val="single" w:sz="8" w:space="0" w:color="auto"/>
              <w:left w:val="nil"/>
              <w:bottom w:val="single" w:sz="8" w:space="0" w:color="auto"/>
              <w:right w:val="single" w:sz="4" w:space="0" w:color="auto"/>
            </w:tcBorders>
            <w:shd w:val="clear" w:color="auto" w:fill="D9D9D9"/>
            <w:noWrap/>
            <w:vAlign w:val="center"/>
            <w:hideMark/>
          </w:tcPr>
          <w:p w:rsidR="00A62635" w:rsidRPr="009A702F" w:rsidRDefault="00A62635" w:rsidP="00A32D22">
            <w:pPr>
              <w:jc w:val="center"/>
              <w:rPr>
                <w:rFonts w:cs="Arial"/>
                <w:b/>
                <w:bCs/>
                <w:sz w:val="22"/>
                <w:szCs w:val="22"/>
                <w:lang w:eastAsia="en-GB"/>
              </w:rPr>
            </w:pPr>
            <w:r w:rsidRPr="009A702F">
              <w:rPr>
                <w:rFonts w:cs="Arial"/>
                <w:b/>
                <w:bCs/>
                <w:sz w:val="22"/>
                <w:szCs w:val="22"/>
                <w:lang w:eastAsia="en-GB"/>
              </w:rPr>
              <w:t>Gas</w:t>
            </w:r>
          </w:p>
        </w:tc>
        <w:tc>
          <w:tcPr>
            <w:tcW w:w="1292" w:type="dxa"/>
            <w:tcBorders>
              <w:top w:val="single" w:sz="8" w:space="0" w:color="auto"/>
              <w:left w:val="nil"/>
              <w:bottom w:val="single" w:sz="8" w:space="0" w:color="auto"/>
              <w:right w:val="single" w:sz="4" w:space="0" w:color="auto"/>
            </w:tcBorders>
            <w:shd w:val="clear" w:color="auto" w:fill="D9D9D9"/>
            <w:noWrap/>
            <w:vAlign w:val="center"/>
            <w:hideMark/>
          </w:tcPr>
          <w:p w:rsidR="00A62635" w:rsidRPr="009A702F" w:rsidRDefault="00A62635" w:rsidP="00A32D22">
            <w:pPr>
              <w:jc w:val="center"/>
              <w:rPr>
                <w:rFonts w:cs="Arial"/>
                <w:b/>
                <w:bCs/>
                <w:sz w:val="22"/>
                <w:szCs w:val="22"/>
                <w:lang w:eastAsia="en-GB"/>
              </w:rPr>
            </w:pPr>
            <w:r w:rsidRPr="009A702F">
              <w:rPr>
                <w:rFonts w:cs="Arial"/>
                <w:b/>
                <w:bCs/>
                <w:sz w:val="22"/>
                <w:szCs w:val="22"/>
                <w:lang w:eastAsia="en-GB"/>
              </w:rPr>
              <w:t>Electricity</w:t>
            </w:r>
          </w:p>
        </w:tc>
        <w:tc>
          <w:tcPr>
            <w:tcW w:w="1106" w:type="dxa"/>
            <w:tcBorders>
              <w:top w:val="single" w:sz="8" w:space="0" w:color="auto"/>
              <w:left w:val="nil"/>
              <w:bottom w:val="single" w:sz="8" w:space="0" w:color="auto"/>
              <w:right w:val="single" w:sz="4" w:space="0" w:color="auto"/>
            </w:tcBorders>
            <w:shd w:val="clear" w:color="auto" w:fill="D9D9D9"/>
            <w:noWrap/>
            <w:vAlign w:val="center"/>
            <w:hideMark/>
          </w:tcPr>
          <w:p w:rsidR="00A62635" w:rsidRPr="009A702F" w:rsidRDefault="00A62635" w:rsidP="00A32D22">
            <w:pPr>
              <w:jc w:val="center"/>
              <w:rPr>
                <w:rFonts w:cs="Arial"/>
                <w:b/>
                <w:bCs/>
                <w:sz w:val="22"/>
                <w:szCs w:val="22"/>
                <w:lang w:eastAsia="en-GB"/>
              </w:rPr>
            </w:pPr>
            <w:r w:rsidRPr="009A702F">
              <w:rPr>
                <w:rFonts w:cs="Arial"/>
                <w:b/>
                <w:bCs/>
                <w:sz w:val="22"/>
                <w:szCs w:val="22"/>
                <w:lang w:eastAsia="en-GB"/>
              </w:rPr>
              <w:t>Street Lighting</w:t>
            </w:r>
          </w:p>
        </w:tc>
        <w:tc>
          <w:tcPr>
            <w:tcW w:w="1581" w:type="dxa"/>
            <w:tcBorders>
              <w:top w:val="single" w:sz="8" w:space="0" w:color="auto"/>
              <w:left w:val="nil"/>
              <w:bottom w:val="single" w:sz="8" w:space="0" w:color="auto"/>
              <w:right w:val="single" w:sz="8" w:space="0" w:color="auto"/>
            </w:tcBorders>
            <w:shd w:val="clear" w:color="auto" w:fill="D9D9D9"/>
            <w:noWrap/>
            <w:vAlign w:val="center"/>
            <w:hideMark/>
          </w:tcPr>
          <w:p w:rsidR="00A62635" w:rsidRPr="009A702F" w:rsidRDefault="00A62635" w:rsidP="00A32D22">
            <w:pPr>
              <w:jc w:val="center"/>
              <w:rPr>
                <w:rFonts w:cs="Arial"/>
                <w:b/>
                <w:bCs/>
                <w:sz w:val="22"/>
                <w:szCs w:val="22"/>
                <w:lang w:eastAsia="en-GB"/>
              </w:rPr>
            </w:pPr>
            <w:r w:rsidRPr="009A702F">
              <w:rPr>
                <w:rFonts w:cs="Arial"/>
                <w:b/>
                <w:bCs/>
                <w:sz w:val="22"/>
                <w:szCs w:val="22"/>
                <w:lang w:eastAsia="en-GB"/>
              </w:rPr>
              <w:t>Total : Gas + Electricity</w:t>
            </w:r>
          </w:p>
        </w:tc>
      </w:tr>
      <w:tr w:rsidR="00A62635" w:rsidRPr="008F7DB5" w:rsidTr="00A32D22">
        <w:trPr>
          <w:trHeight w:val="322"/>
        </w:trPr>
        <w:tc>
          <w:tcPr>
            <w:tcW w:w="3122" w:type="dxa"/>
            <w:tcBorders>
              <w:top w:val="nil"/>
              <w:left w:val="single" w:sz="8" w:space="0" w:color="auto"/>
              <w:bottom w:val="single" w:sz="4" w:space="0" w:color="auto"/>
              <w:right w:val="single" w:sz="4" w:space="0" w:color="auto"/>
            </w:tcBorders>
            <w:shd w:val="clear" w:color="auto" w:fill="F2F2F2"/>
            <w:noWrap/>
            <w:vAlign w:val="center"/>
            <w:hideMark/>
          </w:tcPr>
          <w:p w:rsidR="00A62635" w:rsidRPr="009A702F" w:rsidRDefault="00A62635" w:rsidP="00A32D22">
            <w:pPr>
              <w:rPr>
                <w:rFonts w:cs="Arial"/>
                <w:sz w:val="20"/>
                <w:lang w:eastAsia="en-GB"/>
              </w:rPr>
            </w:pPr>
            <w:r w:rsidRPr="009A702F">
              <w:rPr>
                <w:rFonts w:cs="Arial"/>
                <w:sz w:val="20"/>
                <w:lang w:eastAsia="en-GB"/>
              </w:rPr>
              <w:t>Total number of sites</w:t>
            </w:r>
          </w:p>
        </w:tc>
        <w:tc>
          <w:tcPr>
            <w:tcW w:w="1217" w:type="dxa"/>
            <w:tcBorders>
              <w:top w:val="nil"/>
              <w:left w:val="nil"/>
              <w:bottom w:val="single" w:sz="4" w:space="0" w:color="auto"/>
              <w:right w:val="single" w:sz="4" w:space="0" w:color="auto"/>
            </w:tcBorders>
            <w:shd w:val="clear" w:color="auto" w:fill="F2F2F2"/>
            <w:noWrap/>
            <w:vAlign w:val="center"/>
            <w:hideMark/>
          </w:tcPr>
          <w:p w:rsidR="00A62635" w:rsidRPr="009A702F" w:rsidRDefault="00A62635" w:rsidP="00A32D22">
            <w:pPr>
              <w:jc w:val="center"/>
              <w:rPr>
                <w:rFonts w:cs="Arial"/>
                <w:sz w:val="20"/>
                <w:lang w:eastAsia="en-GB"/>
              </w:rPr>
            </w:pPr>
            <w:r w:rsidRPr="009A702F">
              <w:rPr>
                <w:rFonts w:cs="Arial"/>
                <w:sz w:val="20"/>
                <w:lang w:eastAsia="en-GB"/>
              </w:rPr>
              <w:t>118</w:t>
            </w:r>
          </w:p>
        </w:tc>
        <w:tc>
          <w:tcPr>
            <w:tcW w:w="1292" w:type="dxa"/>
            <w:tcBorders>
              <w:top w:val="nil"/>
              <w:left w:val="nil"/>
              <w:bottom w:val="single" w:sz="4" w:space="0" w:color="auto"/>
              <w:right w:val="single" w:sz="4" w:space="0" w:color="auto"/>
            </w:tcBorders>
            <w:shd w:val="clear" w:color="auto" w:fill="F2F2F2"/>
            <w:noWrap/>
            <w:vAlign w:val="center"/>
            <w:hideMark/>
          </w:tcPr>
          <w:p w:rsidR="00A62635" w:rsidRPr="009A702F" w:rsidRDefault="00A62635" w:rsidP="00A32D22">
            <w:pPr>
              <w:jc w:val="center"/>
              <w:rPr>
                <w:rFonts w:cs="Arial"/>
                <w:sz w:val="20"/>
                <w:lang w:eastAsia="en-GB"/>
              </w:rPr>
            </w:pPr>
            <w:r w:rsidRPr="009A702F">
              <w:rPr>
                <w:rFonts w:cs="Arial"/>
                <w:sz w:val="20"/>
                <w:lang w:eastAsia="en-GB"/>
              </w:rPr>
              <w:t>453</w:t>
            </w:r>
          </w:p>
        </w:tc>
        <w:tc>
          <w:tcPr>
            <w:tcW w:w="1106" w:type="dxa"/>
            <w:tcBorders>
              <w:top w:val="nil"/>
              <w:left w:val="nil"/>
              <w:bottom w:val="single" w:sz="4" w:space="0" w:color="auto"/>
              <w:right w:val="single" w:sz="4" w:space="0" w:color="auto"/>
            </w:tcBorders>
            <w:shd w:val="clear" w:color="auto" w:fill="F2F2F2"/>
            <w:noWrap/>
            <w:vAlign w:val="center"/>
            <w:hideMark/>
          </w:tcPr>
          <w:p w:rsidR="00A62635" w:rsidRPr="009A702F" w:rsidRDefault="00A62635" w:rsidP="00A32D22">
            <w:pPr>
              <w:jc w:val="center"/>
              <w:rPr>
                <w:rFonts w:cs="Arial"/>
                <w:sz w:val="20"/>
                <w:lang w:eastAsia="en-GB"/>
              </w:rPr>
            </w:pPr>
            <w:r>
              <w:rPr>
                <w:rFonts w:cs="Arial"/>
                <w:sz w:val="20"/>
                <w:lang w:eastAsia="en-GB"/>
              </w:rPr>
              <w:t>15,000</w:t>
            </w:r>
            <w:r w:rsidRPr="004370D6">
              <w:rPr>
                <w:rStyle w:val="FootnoteReference"/>
                <w:rFonts w:cs="Arial"/>
                <w:color w:val="FF0000"/>
                <w:sz w:val="20"/>
                <w:lang w:eastAsia="en-GB"/>
              </w:rPr>
              <w:footnoteReference w:id="1"/>
            </w:r>
          </w:p>
        </w:tc>
        <w:tc>
          <w:tcPr>
            <w:tcW w:w="1581" w:type="dxa"/>
            <w:tcBorders>
              <w:top w:val="single" w:sz="8" w:space="0" w:color="auto"/>
              <w:left w:val="nil"/>
              <w:bottom w:val="single" w:sz="4" w:space="0" w:color="auto"/>
              <w:right w:val="single" w:sz="8" w:space="0" w:color="auto"/>
            </w:tcBorders>
            <w:shd w:val="clear" w:color="auto" w:fill="BFBFBF"/>
            <w:noWrap/>
            <w:vAlign w:val="center"/>
            <w:hideMark/>
          </w:tcPr>
          <w:p w:rsidR="00A62635" w:rsidRPr="008F7DB5" w:rsidRDefault="00A62635" w:rsidP="00A32D22">
            <w:pPr>
              <w:jc w:val="center"/>
              <w:rPr>
                <w:rFonts w:cs="Arial"/>
                <w:sz w:val="20"/>
                <w:lang w:eastAsia="en-GB"/>
              </w:rPr>
            </w:pPr>
          </w:p>
        </w:tc>
      </w:tr>
      <w:tr w:rsidR="00A62635" w:rsidRPr="00E65B7A" w:rsidTr="00A32D22">
        <w:trPr>
          <w:trHeight w:val="332"/>
        </w:trPr>
        <w:tc>
          <w:tcPr>
            <w:tcW w:w="3122" w:type="dxa"/>
            <w:tcBorders>
              <w:top w:val="nil"/>
              <w:left w:val="single" w:sz="8" w:space="0" w:color="auto"/>
              <w:bottom w:val="single" w:sz="4" w:space="0" w:color="auto"/>
              <w:right w:val="single" w:sz="4" w:space="0" w:color="auto"/>
            </w:tcBorders>
            <w:shd w:val="clear" w:color="auto" w:fill="F2F2F2"/>
            <w:noWrap/>
            <w:vAlign w:val="center"/>
            <w:hideMark/>
          </w:tcPr>
          <w:p w:rsidR="00A62635" w:rsidRPr="009A702F" w:rsidRDefault="00A62635" w:rsidP="00A32D22">
            <w:pPr>
              <w:rPr>
                <w:rFonts w:cs="Arial"/>
                <w:sz w:val="20"/>
                <w:lang w:eastAsia="en-GB"/>
              </w:rPr>
            </w:pPr>
            <w:r w:rsidRPr="009A702F">
              <w:rPr>
                <w:rFonts w:cs="Arial"/>
                <w:sz w:val="20"/>
                <w:lang w:eastAsia="en-GB"/>
              </w:rPr>
              <w:t>Total annual cost (£)</w:t>
            </w:r>
          </w:p>
        </w:tc>
        <w:tc>
          <w:tcPr>
            <w:tcW w:w="1217" w:type="dxa"/>
            <w:tcBorders>
              <w:top w:val="nil"/>
              <w:left w:val="nil"/>
              <w:bottom w:val="single" w:sz="4" w:space="0" w:color="auto"/>
              <w:right w:val="single" w:sz="4" w:space="0" w:color="auto"/>
            </w:tcBorders>
            <w:shd w:val="clear" w:color="auto" w:fill="F2F2F2"/>
            <w:noWrap/>
            <w:vAlign w:val="center"/>
            <w:hideMark/>
          </w:tcPr>
          <w:p w:rsidR="00A62635" w:rsidRPr="009A702F" w:rsidRDefault="00A62635" w:rsidP="00A32D22">
            <w:pPr>
              <w:jc w:val="center"/>
              <w:rPr>
                <w:rFonts w:cs="Arial"/>
                <w:sz w:val="20"/>
                <w:lang w:eastAsia="en-GB"/>
              </w:rPr>
            </w:pPr>
            <w:r w:rsidRPr="009A702F">
              <w:rPr>
                <w:rFonts w:cs="Arial"/>
                <w:sz w:val="20"/>
                <w:lang w:eastAsia="en-GB"/>
              </w:rPr>
              <w:t>£1,727,140</w:t>
            </w:r>
          </w:p>
        </w:tc>
        <w:tc>
          <w:tcPr>
            <w:tcW w:w="1292" w:type="dxa"/>
            <w:tcBorders>
              <w:top w:val="nil"/>
              <w:left w:val="nil"/>
              <w:bottom w:val="single" w:sz="4" w:space="0" w:color="auto"/>
              <w:right w:val="single" w:sz="4" w:space="0" w:color="auto"/>
            </w:tcBorders>
            <w:shd w:val="clear" w:color="auto" w:fill="F2F2F2"/>
            <w:noWrap/>
            <w:vAlign w:val="center"/>
          </w:tcPr>
          <w:p w:rsidR="00A62635" w:rsidRPr="009A702F" w:rsidRDefault="00A62635" w:rsidP="00A32D22">
            <w:pPr>
              <w:jc w:val="center"/>
              <w:rPr>
                <w:rFonts w:cs="Arial"/>
                <w:sz w:val="20"/>
                <w:lang w:eastAsia="en-GB"/>
              </w:rPr>
            </w:pPr>
            <w:r w:rsidRPr="009A702F">
              <w:rPr>
                <w:rFonts w:cs="Arial"/>
                <w:sz w:val="20"/>
                <w:lang w:eastAsia="en-GB"/>
              </w:rPr>
              <w:t>£3,451,348</w:t>
            </w:r>
          </w:p>
        </w:tc>
        <w:tc>
          <w:tcPr>
            <w:tcW w:w="1106" w:type="dxa"/>
            <w:tcBorders>
              <w:top w:val="nil"/>
              <w:left w:val="nil"/>
              <w:bottom w:val="single" w:sz="4" w:space="0" w:color="auto"/>
              <w:right w:val="single" w:sz="4" w:space="0" w:color="auto"/>
            </w:tcBorders>
            <w:shd w:val="clear" w:color="auto" w:fill="F2F2F2"/>
            <w:noWrap/>
            <w:vAlign w:val="center"/>
            <w:hideMark/>
          </w:tcPr>
          <w:p w:rsidR="00A62635" w:rsidRPr="009A702F" w:rsidRDefault="00A62635" w:rsidP="00A32D22">
            <w:pPr>
              <w:jc w:val="center"/>
              <w:rPr>
                <w:rFonts w:cs="Arial"/>
                <w:sz w:val="20"/>
                <w:lang w:eastAsia="en-GB"/>
              </w:rPr>
            </w:pPr>
            <w:r w:rsidRPr="009A702F">
              <w:rPr>
                <w:rFonts w:cs="Arial"/>
                <w:sz w:val="20"/>
                <w:lang w:eastAsia="en-GB"/>
              </w:rPr>
              <w:t>£</w:t>
            </w:r>
            <w:r>
              <w:rPr>
                <w:rFonts w:cs="Arial"/>
                <w:sz w:val="20"/>
                <w:lang w:eastAsia="en-GB"/>
              </w:rPr>
              <w:t>858,000</w:t>
            </w:r>
          </w:p>
        </w:tc>
        <w:tc>
          <w:tcPr>
            <w:tcW w:w="1581" w:type="dxa"/>
            <w:tcBorders>
              <w:top w:val="nil"/>
              <w:left w:val="nil"/>
              <w:bottom w:val="single" w:sz="4" w:space="0" w:color="auto"/>
              <w:right w:val="single" w:sz="8" w:space="0" w:color="auto"/>
            </w:tcBorders>
            <w:shd w:val="clear" w:color="auto" w:fill="F2F2F2"/>
            <w:noWrap/>
            <w:vAlign w:val="center"/>
            <w:hideMark/>
          </w:tcPr>
          <w:p w:rsidR="00A62635" w:rsidRPr="009A702F" w:rsidRDefault="00A62635" w:rsidP="00A32D22">
            <w:pPr>
              <w:jc w:val="center"/>
              <w:rPr>
                <w:rFonts w:cs="Arial"/>
                <w:sz w:val="20"/>
                <w:lang w:eastAsia="en-GB"/>
              </w:rPr>
            </w:pPr>
            <w:r w:rsidRPr="009A702F">
              <w:rPr>
                <w:rFonts w:cs="Arial"/>
                <w:sz w:val="20"/>
                <w:lang w:eastAsia="en-GB"/>
              </w:rPr>
              <w:t>£6</w:t>
            </w:r>
            <w:r>
              <w:rPr>
                <w:rFonts w:cs="Arial"/>
                <w:sz w:val="20"/>
                <w:lang w:eastAsia="en-GB"/>
              </w:rPr>
              <w:t>,036,488</w:t>
            </w:r>
          </w:p>
        </w:tc>
      </w:tr>
      <w:tr w:rsidR="00A62635" w:rsidRPr="00E65B7A" w:rsidTr="00A32D22">
        <w:trPr>
          <w:trHeight w:val="346"/>
        </w:trPr>
        <w:tc>
          <w:tcPr>
            <w:tcW w:w="3122"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A62635" w:rsidRPr="009A702F" w:rsidRDefault="00A62635" w:rsidP="00A32D22">
            <w:pPr>
              <w:rPr>
                <w:rFonts w:cs="Arial"/>
                <w:sz w:val="20"/>
                <w:lang w:eastAsia="en-GB"/>
              </w:rPr>
            </w:pPr>
            <w:r>
              <w:rPr>
                <w:rFonts w:cs="Arial"/>
                <w:sz w:val="20"/>
                <w:lang w:eastAsia="en-GB"/>
              </w:rPr>
              <w:t xml:space="preserve">Total annual consumption </w:t>
            </w:r>
            <w:r w:rsidRPr="009A702F">
              <w:rPr>
                <w:rFonts w:cs="Arial"/>
                <w:sz w:val="20"/>
                <w:lang w:eastAsia="en-GB"/>
              </w:rPr>
              <w:t>(kWh)</w:t>
            </w:r>
          </w:p>
        </w:tc>
        <w:tc>
          <w:tcPr>
            <w:tcW w:w="1217" w:type="dxa"/>
            <w:tcBorders>
              <w:top w:val="single" w:sz="4" w:space="0" w:color="auto"/>
              <w:left w:val="nil"/>
              <w:bottom w:val="single" w:sz="4" w:space="0" w:color="auto"/>
              <w:right w:val="single" w:sz="4" w:space="0" w:color="auto"/>
            </w:tcBorders>
            <w:shd w:val="clear" w:color="auto" w:fill="FFFFFF"/>
            <w:noWrap/>
            <w:vAlign w:val="center"/>
            <w:hideMark/>
          </w:tcPr>
          <w:p w:rsidR="00A62635" w:rsidRPr="009A702F" w:rsidRDefault="00A62635" w:rsidP="00A32D22">
            <w:pPr>
              <w:jc w:val="center"/>
              <w:rPr>
                <w:rFonts w:cs="Arial"/>
                <w:sz w:val="20"/>
                <w:lang w:eastAsia="en-GB"/>
              </w:rPr>
            </w:pPr>
            <w:r w:rsidRPr="009A702F">
              <w:rPr>
                <w:rFonts w:cs="Arial"/>
                <w:sz w:val="20"/>
                <w:lang w:eastAsia="en-GB"/>
              </w:rPr>
              <w:t>48,173,366</w:t>
            </w:r>
          </w:p>
        </w:tc>
        <w:tc>
          <w:tcPr>
            <w:tcW w:w="1292" w:type="dxa"/>
            <w:tcBorders>
              <w:top w:val="single" w:sz="4" w:space="0" w:color="auto"/>
              <w:left w:val="nil"/>
              <w:bottom w:val="single" w:sz="4" w:space="0" w:color="auto"/>
              <w:right w:val="single" w:sz="4" w:space="0" w:color="auto"/>
            </w:tcBorders>
            <w:shd w:val="clear" w:color="auto" w:fill="FFFFFF"/>
            <w:noWrap/>
            <w:vAlign w:val="center"/>
            <w:hideMark/>
          </w:tcPr>
          <w:p w:rsidR="00A62635" w:rsidRPr="009A702F" w:rsidRDefault="00A62635" w:rsidP="00A32D22">
            <w:pPr>
              <w:jc w:val="center"/>
              <w:rPr>
                <w:rFonts w:cs="Arial"/>
                <w:sz w:val="20"/>
                <w:lang w:eastAsia="en-GB"/>
              </w:rPr>
            </w:pPr>
            <w:r w:rsidRPr="009A702F">
              <w:rPr>
                <w:rFonts w:cs="Arial"/>
                <w:sz w:val="20"/>
                <w:lang w:eastAsia="en-GB"/>
              </w:rPr>
              <w:t>21,062,557</w:t>
            </w:r>
          </w:p>
        </w:tc>
        <w:tc>
          <w:tcPr>
            <w:tcW w:w="1106" w:type="dxa"/>
            <w:tcBorders>
              <w:top w:val="single" w:sz="4" w:space="0" w:color="auto"/>
              <w:left w:val="nil"/>
              <w:bottom w:val="single" w:sz="4" w:space="0" w:color="auto"/>
              <w:right w:val="single" w:sz="4" w:space="0" w:color="auto"/>
            </w:tcBorders>
            <w:shd w:val="clear" w:color="auto" w:fill="FFFFFF"/>
            <w:noWrap/>
            <w:vAlign w:val="center"/>
            <w:hideMark/>
          </w:tcPr>
          <w:p w:rsidR="00A62635" w:rsidRPr="009A702F" w:rsidRDefault="00A62635" w:rsidP="00A32D22">
            <w:pPr>
              <w:jc w:val="center"/>
              <w:rPr>
                <w:rFonts w:cs="Arial"/>
                <w:sz w:val="20"/>
                <w:lang w:eastAsia="en-GB"/>
              </w:rPr>
            </w:pPr>
            <w:r>
              <w:rPr>
                <w:rFonts w:cs="Arial"/>
                <w:sz w:val="20"/>
                <w:lang w:eastAsia="en-GB"/>
              </w:rPr>
              <w:t>4,655,728</w:t>
            </w:r>
          </w:p>
        </w:tc>
        <w:tc>
          <w:tcPr>
            <w:tcW w:w="1581" w:type="dxa"/>
            <w:tcBorders>
              <w:top w:val="single" w:sz="4" w:space="0" w:color="auto"/>
              <w:left w:val="nil"/>
              <w:bottom w:val="single" w:sz="4" w:space="0" w:color="auto"/>
              <w:right w:val="single" w:sz="8" w:space="0" w:color="auto"/>
            </w:tcBorders>
            <w:shd w:val="clear" w:color="auto" w:fill="FFFFFF"/>
            <w:noWrap/>
            <w:vAlign w:val="center"/>
            <w:hideMark/>
          </w:tcPr>
          <w:p w:rsidR="00A62635" w:rsidRPr="009A702F" w:rsidRDefault="00A62635" w:rsidP="00A32D22">
            <w:pPr>
              <w:jc w:val="center"/>
              <w:rPr>
                <w:rFonts w:cs="Arial"/>
                <w:sz w:val="20"/>
                <w:lang w:eastAsia="en-GB"/>
              </w:rPr>
            </w:pPr>
            <w:r w:rsidRPr="009A702F">
              <w:rPr>
                <w:rFonts w:cs="Arial"/>
                <w:sz w:val="20"/>
                <w:lang w:eastAsia="en-GB"/>
              </w:rPr>
              <w:t>7</w:t>
            </w:r>
            <w:r>
              <w:rPr>
                <w:rFonts w:cs="Arial"/>
                <w:sz w:val="20"/>
                <w:lang w:eastAsia="en-GB"/>
              </w:rPr>
              <w:t>3,891,651</w:t>
            </w:r>
          </w:p>
        </w:tc>
      </w:tr>
      <w:tr w:rsidR="00A62635" w:rsidRPr="00E65B7A" w:rsidTr="00A32D22">
        <w:trPr>
          <w:trHeight w:val="334"/>
        </w:trPr>
        <w:tc>
          <w:tcPr>
            <w:tcW w:w="3122" w:type="dxa"/>
            <w:tcBorders>
              <w:top w:val="nil"/>
              <w:left w:val="single" w:sz="8" w:space="0" w:color="auto"/>
              <w:bottom w:val="single" w:sz="8" w:space="0" w:color="auto"/>
              <w:right w:val="single" w:sz="4" w:space="0" w:color="auto"/>
            </w:tcBorders>
            <w:shd w:val="clear" w:color="auto" w:fill="F2F2F2"/>
            <w:noWrap/>
            <w:vAlign w:val="center"/>
            <w:hideMark/>
          </w:tcPr>
          <w:p w:rsidR="00A62635" w:rsidRPr="009A702F" w:rsidRDefault="00A62635" w:rsidP="00A32D22">
            <w:pPr>
              <w:rPr>
                <w:rFonts w:cs="Arial"/>
                <w:sz w:val="20"/>
                <w:lang w:eastAsia="en-GB"/>
              </w:rPr>
            </w:pPr>
            <w:r w:rsidRPr="009A702F">
              <w:rPr>
                <w:rFonts w:cs="Arial"/>
                <w:sz w:val="20"/>
                <w:lang w:eastAsia="en-GB"/>
              </w:rPr>
              <w:t>Total CO</w:t>
            </w:r>
            <w:r w:rsidRPr="009A702F">
              <w:rPr>
                <w:rFonts w:cs="Arial"/>
                <w:sz w:val="20"/>
                <w:vertAlign w:val="subscript"/>
                <w:lang w:eastAsia="en-GB"/>
              </w:rPr>
              <w:t xml:space="preserve">2 </w:t>
            </w:r>
            <w:r w:rsidRPr="009A702F">
              <w:rPr>
                <w:rFonts w:cs="Arial"/>
                <w:sz w:val="20"/>
                <w:lang w:eastAsia="en-GB"/>
              </w:rPr>
              <w:t>emissions (kg)</w:t>
            </w:r>
          </w:p>
        </w:tc>
        <w:tc>
          <w:tcPr>
            <w:tcW w:w="1217" w:type="dxa"/>
            <w:tcBorders>
              <w:top w:val="nil"/>
              <w:left w:val="nil"/>
              <w:bottom w:val="single" w:sz="8" w:space="0" w:color="auto"/>
              <w:right w:val="single" w:sz="4" w:space="0" w:color="auto"/>
            </w:tcBorders>
            <w:shd w:val="clear" w:color="auto" w:fill="F2F2F2"/>
            <w:noWrap/>
            <w:vAlign w:val="center"/>
            <w:hideMark/>
          </w:tcPr>
          <w:p w:rsidR="00A62635" w:rsidRPr="009A702F" w:rsidRDefault="00A62635" w:rsidP="00A32D22">
            <w:pPr>
              <w:jc w:val="center"/>
              <w:rPr>
                <w:rFonts w:cs="Arial"/>
                <w:sz w:val="20"/>
                <w:lang w:eastAsia="en-GB"/>
              </w:rPr>
            </w:pPr>
            <w:r w:rsidRPr="009A702F">
              <w:rPr>
                <w:rFonts w:cs="Arial"/>
                <w:sz w:val="20"/>
                <w:lang w:eastAsia="en-GB"/>
              </w:rPr>
              <w:t>8,845,594</w:t>
            </w:r>
          </w:p>
        </w:tc>
        <w:tc>
          <w:tcPr>
            <w:tcW w:w="1292" w:type="dxa"/>
            <w:tcBorders>
              <w:top w:val="nil"/>
              <w:left w:val="nil"/>
              <w:bottom w:val="single" w:sz="8" w:space="0" w:color="auto"/>
              <w:right w:val="single" w:sz="4" w:space="0" w:color="auto"/>
            </w:tcBorders>
            <w:shd w:val="clear" w:color="auto" w:fill="F2F2F2"/>
            <w:noWrap/>
            <w:vAlign w:val="center"/>
            <w:hideMark/>
          </w:tcPr>
          <w:p w:rsidR="00A62635" w:rsidRPr="009A702F" w:rsidRDefault="00A62635" w:rsidP="00A32D22">
            <w:pPr>
              <w:jc w:val="center"/>
              <w:rPr>
                <w:rFonts w:cs="Arial"/>
                <w:sz w:val="20"/>
                <w:lang w:eastAsia="en-GB"/>
              </w:rPr>
            </w:pPr>
            <w:r w:rsidRPr="009A702F">
              <w:rPr>
                <w:rFonts w:cs="Arial"/>
                <w:sz w:val="20"/>
                <w:lang w:eastAsia="en-GB"/>
              </w:rPr>
              <w:t>5,916,051</w:t>
            </w:r>
          </w:p>
        </w:tc>
        <w:tc>
          <w:tcPr>
            <w:tcW w:w="1106" w:type="dxa"/>
            <w:tcBorders>
              <w:top w:val="nil"/>
              <w:left w:val="nil"/>
              <w:bottom w:val="single" w:sz="8" w:space="0" w:color="auto"/>
              <w:right w:val="single" w:sz="4" w:space="0" w:color="auto"/>
            </w:tcBorders>
            <w:shd w:val="clear" w:color="auto" w:fill="F2F2F2"/>
            <w:noWrap/>
            <w:vAlign w:val="center"/>
            <w:hideMark/>
          </w:tcPr>
          <w:p w:rsidR="00A62635" w:rsidRPr="009A702F" w:rsidRDefault="00A62635" w:rsidP="00A32D22">
            <w:pPr>
              <w:jc w:val="center"/>
              <w:rPr>
                <w:rFonts w:cs="Arial"/>
                <w:color w:val="000000"/>
                <w:sz w:val="20"/>
              </w:rPr>
            </w:pPr>
            <w:r w:rsidRPr="009A702F">
              <w:rPr>
                <w:rFonts w:cs="Arial"/>
                <w:color w:val="000000"/>
                <w:sz w:val="20"/>
              </w:rPr>
              <w:t>1,</w:t>
            </w:r>
            <w:r>
              <w:rPr>
                <w:rFonts w:cs="Arial"/>
                <w:color w:val="000000"/>
                <w:sz w:val="20"/>
              </w:rPr>
              <w:t>307802</w:t>
            </w:r>
          </w:p>
        </w:tc>
        <w:tc>
          <w:tcPr>
            <w:tcW w:w="1581" w:type="dxa"/>
            <w:tcBorders>
              <w:top w:val="nil"/>
              <w:left w:val="nil"/>
              <w:bottom w:val="single" w:sz="8" w:space="0" w:color="auto"/>
              <w:right w:val="single" w:sz="8" w:space="0" w:color="auto"/>
            </w:tcBorders>
            <w:shd w:val="clear" w:color="auto" w:fill="F2F2F2"/>
            <w:noWrap/>
            <w:vAlign w:val="center"/>
            <w:hideMark/>
          </w:tcPr>
          <w:p w:rsidR="00A62635" w:rsidRPr="009A702F" w:rsidRDefault="00A62635" w:rsidP="00A32D22">
            <w:pPr>
              <w:jc w:val="center"/>
              <w:rPr>
                <w:rFonts w:cs="Arial"/>
                <w:sz w:val="20"/>
                <w:lang w:eastAsia="en-GB"/>
              </w:rPr>
            </w:pPr>
            <w:r w:rsidRPr="009A702F">
              <w:rPr>
                <w:rFonts w:cs="Arial"/>
                <w:sz w:val="20"/>
                <w:lang w:eastAsia="en-GB"/>
              </w:rPr>
              <w:t>16,</w:t>
            </w:r>
            <w:r>
              <w:rPr>
                <w:rFonts w:cs="Arial"/>
                <w:sz w:val="20"/>
                <w:lang w:eastAsia="en-GB"/>
              </w:rPr>
              <w:t>069,447</w:t>
            </w:r>
          </w:p>
        </w:tc>
      </w:tr>
    </w:tbl>
    <w:p w:rsidR="00A62635" w:rsidRPr="00261417" w:rsidRDefault="007D1C97" w:rsidP="00A62635">
      <w:pPr>
        <w:jc w:val="both"/>
        <w:outlineLvl w:val="1"/>
        <w:rPr>
          <w:rFonts w:cs="Arial"/>
          <w:bCs/>
          <w:sz w:val="20"/>
        </w:rPr>
      </w:pPr>
      <w:r w:rsidRPr="00261417">
        <w:rPr>
          <w:rFonts w:cs="Arial"/>
          <w:bCs/>
          <w:sz w:val="22"/>
          <w:szCs w:val="22"/>
        </w:rPr>
        <w:t>Note 1: Of</w:t>
      </w:r>
      <w:r w:rsidR="00A62635" w:rsidRPr="00261417">
        <w:rPr>
          <w:rFonts w:cs="Arial"/>
          <w:bCs/>
          <w:sz w:val="22"/>
          <w:szCs w:val="22"/>
        </w:rPr>
        <w:t xml:space="preserve"> the above 320 sites including 286 housi</w:t>
      </w:r>
      <w:r w:rsidRPr="00261417">
        <w:rPr>
          <w:rFonts w:cs="Arial"/>
          <w:bCs/>
          <w:sz w:val="22"/>
          <w:szCs w:val="22"/>
        </w:rPr>
        <w:t>ng landlord and 34 public realm</w:t>
      </w:r>
      <w:r w:rsidR="00A62635" w:rsidRPr="00261417">
        <w:rPr>
          <w:rFonts w:cs="Arial"/>
          <w:bCs/>
          <w:sz w:val="22"/>
          <w:szCs w:val="22"/>
        </w:rPr>
        <w:t xml:space="preserve"> (parks) do not consume gas</w:t>
      </w:r>
      <w:r w:rsidR="00A62635" w:rsidRPr="00261417">
        <w:rPr>
          <w:rFonts w:cs="Arial"/>
          <w:bCs/>
          <w:sz w:val="20"/>
        </w:rPr>
        <w:t>.</w:t>
      </w:r>
    </w:p>
    <w:p w:rsidR="00261417" w:rsidRDefault="00900F0E" w:rsidP="00261417">
      <w:pPr>
        <w:outlineLvl w:val="1"/>
      </w:pPr>
      <w:r w:rsidRPr="00261417">
        <w:rPr>
          <w:noProof/>
          <w:lang w:eastAsia="en-GB"/>
        </w:rPr>
        <w:lastRenderedPageBreak/>
        <w:drawing>
          <wp:anchor distT="0" distB="0" distL="114300" distR="114300" simplePos="0" relativeHeight="251661824" behindDoc="0" locked="0" layoutInCell="1" allowOverlap="1" wp14:anchorId="03BC3CA1" wp14:editId="676E99BE">
            <wp:simplePos x="0" y="0"/>
            <wp:positionH relativeFrom="column">
              <wp:posOffset>0</wp:posOffset>
            </wp:positionH>
            <wp:positionV relativeFrom="paragraph">
              <wp:posOffset>396240</wp:posOffset>
            </wp:positionV>
            <wp:extent cx="5324475" cy="2667000"/>
            <wp:effectExtent l="0" t="0" r="9525" b="19050"/>
            <wp:wrapSquare wrapText="bothSides"/>
            <wp:docPr id="7"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54B4B">
        <w:rPr>
          <w:rFonts w:cs="Arial"/>
          <w:bCs/>
          <w:szCs w:val="24"/>
        </w:rPr>
        <w:t>The f</w:t>
      </w:r>
      <w:r w:rsidR="00A62635" w:rsidRPr="00261417">
        <w:rPr>
          <w:rFonts w:cs="Arial"/>
          <w:bCs/>
          <w:szCs w:val="24"/>
        </w:rPr>
        <w:t>ollowing chart demonstrates distribution of</w:t>
      </w:r>
      <w:r w:rsidR="00A62635" w:rsidRPr="00261417">
        <w:t xml:space="preserve"> Harrow</w:t>
      </w:r>
      <w:r w:rsidR="007D1C97" w:rsidRPr="00261417">
        <w:t>’s</w:t>
      </w:r>
      <w:r w:rsidR="00A62635" w:rsidRPr="00261417">
        <w:t xml:space="preserve"> energy usage across the borough (KWh)</w:t>
      </w:r>
    </w:p>
    <w:p w:rsidR="00261417" w:rsidRDefault="00261417" w:rsidP="00261417">
      <w:pPr>
        <w:outlineLvl w:val="1"/>
      </w:pPr>
    </w:p>
    <w:p w:rsidR="00261417" w:rsidRDefault="00261417" w:rsidP="00261417">
      <w:pPr>
        <w:outlineLvl w:val="1"/>
      </w:pPr>
    </w:p>
    <w:p w:rsidR="00A62635" w:rsidRDefault="00A62635" w:rsidP="00C22C64">
      <w:pPr>
        <w:pStyle w:val="ListParagraph"/>
        <w:numPr>
          <w:ilvl w:val="0"/>
          <w:numId w:val="7"/>
        </w:numPr>
        <w:ind w:left="567" w:hanging="567"/>
        <w:outlineLvl w:val="1"/>
        <w:rPr>
          <w:rFonts w:cs="Arial"/>
          <w:b/>
          <w:bCs/>
          <w:sz w:val="32"/>
          <w:szCs w:val="32"/>
        </w:rPr>
      </w:pPr>
      <w:r w:rsidRPr="00C22C64">
        <w:rPr>
          <w:rFonts w:cs="Arial"/>
          <w:b/>
          <w:bCs/>
          <w:sz w:val="32"/>
          <w:szCs w:val="32"/>
        </w:rPr>
        <w:t>Procurement Framework Option Appraisal</w:t>
      </w:r>
    </w:p>
    <w:p w:rsidR="00C22C64" w:rsidRPr="00C22C64" w:rsidRDefault="00C22C64" w:rsidP="00C22C64">
      <w:pPr>
        <w:outlineLvl w:val="1"/>
        <w:rPr>
          <w:rFonts w:cs="Arial"/>
          <w:b/>
          <w:bCs/>
          <w:sz w:val="32"/>
          <w:szCs w:val="32"/>
        </w:rPr>
      </w:pPr>
    </w:p>
    <w:p w:rsidR="00A62635" w:rsidRDefault="00A62635" w:rsidP="00A62635">
      <w:pPr>
        <w:jc w:val="both"/>
        <w:rPr>
          <w:rFonts w:eastAsia="Calibri" w:cs="Arial"/>
          <w:szCs w:val="24"/>
        </w:rPr>
      </w:pPr>
    </w:p>
    <w:p w:rsidR="00A62635" w:rsidRPr="0042040A" w:rsidRDefault="00C22C64" w:rsidP="0042040A">
      <w:pPr>
        <w:jc w:val="both"/>
        <w:rPr>
          <w:rFonts w:eastAsia="Calibri" w:cs="Arial"/>
          <w:szCs w:val="24"/>
        </w:rPr>
      </w:pPr>
      <w:r w:rsidRPr="00C22C64">
        <w:rPr>
          <w:rFonts w:eastAsia="Calibri" w:cs="Arial"/>
          <w:b/>
          <w:sz w:val="28"/>
          <w:szCs w:val="28"/>
        </w:rPr>
        <w:t>3.1</w:t>
      </w:r>
      <w:r>
        <w:rPr>
          <w:rFonts w:eastAsia="Calibri" w:cs="Arial"/>
          <w:szCs w:val="24"/>
        </w:rPr>
        <w:t xml:space="preserve"> </w:t>
      </w:r>
      <w:r w:rsidR="00A62635" w:rsidRPr="0042040A">
        <w:rPr>
          <w:rFonts w:eastAsia="Calibri" w:cs="Arial"/>
          <w:szCs w:val="24"/>
        </w:rPr>
        <w:t xml:space="preserve">There are </w:t>
      </w:r>
      <w:r w:rsidR="00A62635" w:rsidRPr="0042040A">
        <w:rPr>
          <w:rFonts w:eastAsia="Calibri" w:cs="Arial"/>
          <w:color w:val="000000"/>
          <w:szCs w:val="24"/>
        </w:rPr>
        <w:t>4</w:t>
      </w:r>
      <w:r w:rsidR="00A62635" w:rsidRPr="0042040A">
        <w:rPr>
          <w:rFonts w:eastAsia="Calibri" w:cs="Arial"/>
          <w:szCs w:val="24"/>
        </w:rPr>
        <w:t xml:space="preserve"> options considered for the future purchase of energy:</w:t>
      </w:r>
    </w:p>
    <w:p w:rsidR="00A62635" w:rsidRDefault="00A62635" w:rsidP="00A62635">
      <w:pPr>
        <w:jc w:val="both"/>
        <w:rPr>
          <w:rFonts w:eastAsia="Calibri" w:cs="Arial"/>
          <w:szCs w:val="24"/>
        </w:rPr>
      </w:pPr>
    </w:p>
    <w:p w:rsidR="00A62635" w:rsidRPr="00D97777" w:rsidRDefault="00A62635" w:rsidP="0042040A">
      <w:pPr>
        <w:autoSpaceDE w:val="0"/>
        <w:autoSpaceDN w:val="0"/>
        <w:adjustRightInd w:val="0"/>
        <w:spacing w:line="360" w:lineRule="auto"/>
        <w:ind w:left="426" w:hanging="426"/>
        <w:jc w:val="both"/>
        <w:rPr>
          <w:rFonts w:cs="Arial"/>
          <w:szCs w:val="24"/>
          <w:lang w:eastAsia="en-GB"/>
        </w:rPr>
      </w:pPr>
      <w:r>
        <w:rPr>
          <w:rFonts w:cs="Arial"/>
          <w:szCs w:val="24"/>
          <w:lang w:eastAsia="en-GB"/>
        </w:rPr>
        <w:t>●</w:t>
      </w:r>
      <w:r>
        <w:rPr>
          <w:rFonts w:cs="Arial"/>
          <w:szCs w:val="24"/>
          <w:lang w:eastAsia="en-GB"/>
        </w:rPr>
        <w:tab/>
      </w:r>
      <w:r w:rsidRPr="00D97777">
        <w:rPr>
          <w:rFonts w:cs="Arial"/>
          <w:szCs w:val="24"/>
          <w:lang w:eastAsia="en-GB"/>
        </w:rPr>
        <w:t>Do nothing</w:t>
      </w:r>
    </w:p>
    <w:p w:rsidR="00A62635" w:rsidRPr="00D97777" w:rsidRDefault="00A62635" w:rsidP="0042040A">
      <w:pPr>
        <w:autoSpaceDE w:val="0"/>
        <w:autoSpaceDN w:val="0"/>
        <w:adjustRightInd w:val="0"/>
        <w:spacing w:line="360" w:lineRule="auto"/>
        <w:ind w:left="426" w:hanging="426"/>
        <w:jc w:val="both"/>
        <w:rPr>
          <w:rFonts w:cs="Arial"/>
          <w:szCs w:val="24"/>
          <w:lang w:eastAsia="en-GB"/>
        </w:rPr>
      </w:pPr>
      <w:r>
        <w:rPr>
          <w:rFonts w:cs="Arial"/>
          <w:szCs w:val="24"/>
          <w:lang w:eastAsia="en-GB"/>
        </w:rPr>
        <w:t>●</w:t>
      </w:r>
      <w:r w:rsidRPr="00D97777">
        <w:rPr>
          <w:rFonts w:cs="Arial"/>
          <w:szCs w:val="24"/>
          <w:lang w:eastAsia="en-GB"/>
        </w:rPr>
        <w:tab/>
        <w:t>Procure our own energy by direct tender</w:t>
      </w:r>
    </w:p>
    <w:p w:rsidR="00A62635" w:rsidRPr="00D97777" w:rsidRDefault="00A62635" w:rsidP="0042040A">
      <w:pPr>
        <w:tabs>
          <w:tab w:val="left" w:pos="567"/>
        </w:tabs>
        <w:autoSpaceDE w:val="0"/>
        <w:autoSpaceDN w:val="0"/>
        <w:adjustRightInd w:val="0"/>
        <w:spacing w:line="360" w:lineRule="auto"/>
        <w:ind w:left="426" w:hanging="426"/>
        <w:jc w:val="both"/>
        <w:rPr>
          <w:rFonts w:cs="Arial"/>
          <w:szCs w:val="24"/>
          <w:lang w:eastAsia="en-GB"/>
        </w:rPr>
      </w:pPr>
      <w:r>
        <w:rPr>
          <w:rFonts w:cs="Arial"/>
          <w:szCs w:val="24"/>
          <w:lang w:eastAsia="en-GB"/>
        </w:rPr>
        <w:t>●</w:t>
      </w:r>
      <w:r w:rsidRPr="00D97777">
        <w:rPr>
          <w:rFonts w:cs="Arial"/>
          <w:szCs w:val="24"/>
          <w:lang w:eastAsia="en-GB"/>
        </w:rPr>
        <w:tab/>
      </w:r>
      <w:r>
        <w:rPr>
          <w:rFonts w:cs="Arial"/>
          <w:szCs w:val="24"/>
          <w:lang w:eastAsia="en-GB"/>
        </w:rPr>
        <w:t>Procure through</w:t>
      </w:r>
      <w:r w:rsidRPr="00D97777">
        <w:rPr>
          <w:rFonts w:cs="Arial"/>
          <w:szCs w:val="24"/>
          <w:lang w:eastAsia="en-GB"/>
        </w:rPr>
        <w:t xml:space="preserve"> </w:t>
      </w:r>
      <w:r>
        <w:rPr>
          <w:rFonts w:cs="Arial"/>
          <w:szCs w:val="24"/>
          <w:lang w:eastAsia="en-GB"/>
        </w:rPr>
        <w:t>an Energy Buying B</w:t>
      </w:r>
      <w:r w:rsidRPr="00D97777">
        <w:rPr>
          <w:rFonts w:cs="Arial"/>
          <w:szCs w:val="24"/>
          <w:lang w:eastAsia="en-GB"/>
        </w:rPr>
        <w:t>roker</w:t>
      </w:r>
    </w:p>
    <w:p w:rsidR="00A62635" w:rsidRPr="00D97777" w:rsidRDefault="00A62635" w:rsidP="0042040A">
      <w:pPr>
        <w:tabs>
          <w:tab w:val="left" w:pos="567"/>
        </w:tabs>
        <w:autoSpaceDE w:val="0"/>
        <w:autoSpaceDN w:val="0"/>
        <w:adjustRightInd w:val="0"/>
        <w:spacing w:line="360" w:lineRule="auto"/>
        <w:ind w:left="426" w:hanging="426"/>
        <w:jc w:val="both"/>
        <w:rPr>
          <w:rFonts w:cs="Arial"/>
          <w:szCs w:val="24"/>
          <w:lang w:eastAsia="en-GB"/>
        </w:rPr>
      </w:pPr>
      <w:r>
        <w:rPr>
          <w:rFonts w:cs="Arial"/>
          <w:szCs w:val="24"/>
          <w:lang w:eastAsia="en-GB"/>
        </w:rPr>
        <w:t>●</w:t>
      </w:r>
      <w:r w:rsidRPr="00D97777">
        <w:rPr>
          <w:rFonts w:cs="Arial"/>
          <w:szCs w:val="24"/>
          <w:lang w:eastAsia="en-GB"/>
        </w:rPr>
        <w:tab/>
        <w:t>Procure via Central Purchasing Bodies (CPB)</w:t>
      </w:r>
    </w:p>
    <w:p w:rsidR="00A62635" w:rsidRPr="00312867" w:rsidRDefault="00A62635" w:rsidP="00A62635">
      <w:pPr>
        <w:jc w:val="both"/>
        <w:rPr>
          <w:rFonts w:eastAsia="Calibri" w:cs="Arial"/>
          <w:color w:val="FF0000"/>
          <w:szCs w:val="24"/>
        </w:rPr>
      </w:pPr>
    </w:p>
    <w:p w:rsidR="00A62635" w:rsidRPr="00D31F98" w:rsidRDefault="00A62635" w:rsidP="00A62635">
      <w:pPr>
        <w:autoSpaceDE w:val="0"/>
        <w:autoSpaceDN w:val="0"/>
        <w:adjustRightInd w:val="0"/>
        <w:jc w:val="both"/>
        <w:rPr>
          <w:rFonts w:cs="Arial"/>
          <w:bCs/>
          <w:color w:val="000000"/>
          <w:szCs w:val="24"/>
          <w:lang w:eastAsia="en-GB"/>
        </w:rPr>
      </w:pPr>
      <w:r w:rsidRPr="00104340">
        <w:rPr>
          <w:rFonts w:cs="Arial"/>
          <w:b/>
          <w:bCs/>
          <w:color w:val="000000"/>
          <w:szCs w:val="24"/>
          <w:lang w:eastAsia="en-GB"/>
        </w:rPr>
        <w:t>Option 1</w:t>
      </w:r>
      <w:r w:rsidRPr="00D31F98">
        <w:rPr>
          <w:rFonts w:cs="Arial"/>
          <w:bCs/>
          <w:color w:val="000000"/>
          <w:szCs w:val="24"/>
          <w:lang w:eastAsia="en-GB"/>
        </w:rPr>
        <w:t xml:space="preserve"> – Do nothing</w:t>
      </w:r>
    </w:p>
    <w:p w:rsidR="00A62635" w:rsidRPr="00D31F98" w:rsidRDefault="00A62635" w:rsidP="00A62635">
      <w:pPr>
        <w:autoSpaceDE w:val="0"/>
        <w:autoSpaceDN w:val="0"/>
        <w:adjustRightInd w:val="0"/>
        <w:jc w:val="both"/>
        <w:rPr>
          <w:rFonts w:cs="Arial"/>
          <w:b/>
          <w:bCs/>
          <w:color w:val="000000"/>
          <w:szCs w:val="24"/>
          <w:lang w:eastAsia="en-GB"/>
        </w:rPr>
      </w:pPr>
    </w:p>
    <w:p w:rsidR="00A62635" w:rsidRPr="00D31F98" w:rsidRDefault="00A62635" w:rsidP="00A62635">
      <w:pPr>
        <w:autoSpaceDE w:val="0"/>
        <w:autoSpaceDN w:val="0"/>
        <w:adjustRightInd w:val="0"/>
        <w:jc w:val="both"/>
        <w:rPr>
          <w:rFonts w:cs="Arial"/>
          <w:color w:val="000000"/>
          <w:szCs w:val="24"/>
          <w:lang w:eastAsia="en-GB"/>
        </w:rPr>
      </w:pPr>
      <w:r w:rsidRPr="00D31F98">
        <w:rPr>
          <w:rFonts w:cs="Arial"/>
          <w:color w:val="000000"/>
          <w:szCs w:val="24"/>
          <w:lang w:eastAsia="en-GB"/>
        </w:rPr>
        <w:t>The Council and participating schools would be exposed to ‘out of contract’ unit rates, which normally are higher than</w:t>
      </w:r>
      <w:r w:rsidRPr="00D31F98">
        <w:rPr>
          <w:rStyle w:val="st1"/>
          <w:rFonts w:cs="Arial"/>
          <w:color w:val="000000"/>
          <w:szCs w:val="24"/>
        </w:rPr>
        <w:t xml:space="preserve"> agreed </w:t>
      </w:r>
      <w:r w:rsidRPr="00D31F98">
        <w:rPr>
          <w:rStyle w:val="Emphasis"/>
          <w:rFonts w:cs="Arial"/>
          <w:b w:val="0"/>
          <w:color w:val="000000"/>
          <w:szCs w:val="24"/>
        </w:rPr>
        <w:t>price</w:t>
      </w:r>
      <w:r w:rsidRPr="00D31F98">
        <w:rPr>
          <w:rStyle w:val="st1"/>
          <w:rFonts w:cs="Arial"/>
          <w:color w:val="000000"/>
          <w:szCs w:val="24"/>
        </w:rPr>
        <w:t>s</w:t>
      </w:r>
      <w:r w:rsidRPr="00D31F98">
        <w:rPr>
          <w:rFonts w:cs="Arial"/>
          <w:color w:val="000000"/>
          <w:szCs w:val="24"/>
          <w:lang w:eastAsia="en-GB"/>
        </w:rPr>
        <w:t>.</w:t>
      </w:r>
    </w:p>
    <w:p w:rsidR="00A62635" w:rsidRPr="00D31F98" w:rsidRDefault="00A62635" w:rsidP="00A62635">
      <w:pPr>
        <w:autoSpaceDE w:val="0"/>
        <w:autoSpaceDN w:val="0"/>
        <w:adjustRightInd w:val="0"/>
        <w:jc w:val="both"/>
        <w:rPr>
          <w:rFonts w:cs="Arial"/>
          <w:color w:val="000000"/>
          <w:szCs w:val="24"/>
          <w:lang w:eastAsia="en-GB"/>
        </w:rPr>
      </w:pPr>
    </w:p>
    <w:p w:rsidR="00A62635" w:rsidRPr="00D31F98" w:rsidRDefault="00A62635" w:rsidP="00A62635">
      <w:pPr>
        <w:autoSpaceDE w:val="0"/>
        <w:autoSpaceDN w:val="0"/>
        <w:adjustRightInd w:val="0"/>
        <w:jc w:val="both"/>
        <w:rPr>
          <w:rFonts w:cs="Arial"/>
          <w:color w:val="000000"/>
          <w:szCs w:val="24"/>
          <w:lang w:eastAsia="en-GB"/>
        </w:rPr>
      </w:pPr>
      <w:r w:rsidRPr="00D31F98">
        <w:rPr>
          <w:rFonts w:cs="Arial"/>
          <w:color w:val="000000"/>
          <w:szCs w:val="24"/>
          <w:lang w:eastAsia="en-GB"/>
        </w:rPr>
        <w:t xml:space="preserve">The Council needs to ensure continuation of its energy </w:t>
      </w:r>
      <w:r w:rsidRPr="001277A9">
        <w:rPr>
          <w:rFonts w:cs="Arial"/>
          <w:color w:val="000000"/>
          <w:szCs w:val="24"/>
          <w:lang w:eastAsia="en-GB"/>
        </w:rPr>
        <w:t>supply</w:t>
      </w:r>
      <w:r w:rsidRPr="00D31F98">
        <w:rPr>
          <w:rFonts w:cs="Arial"/>
          <w:color w:val="000000"/>
          <w:szCs w:val="24"/>
          <w:lang w:eastAsia="en-GB"/>
        </w:rPr>
        <w:t xml:space="preserve"> and achieve the</w:t>
      </w:r>
      <w:r w:rsidR="007D1C97">
        <w:rPr>
          <w:rFonts w:cs="Arial"/>
          <w:color w:val="000000"/>
          <w:szCs w:val="24"/>
          <w:lang w:eastAsia="en-GB"/>
        </w:rPr>
        <w:t xml:space="preserve"> best </w:t>
      </w:r>
      <w:r w:rsidR="00261417">
        <w:rPr>
          <w:rFonts w:cs="Arial"/>
          <w:color w:val="000000"/>
          <w:szCs w:val="24"/>
          <w:lang w:eastAsia="en-GB"/>
        </w:rPr>
        <w:t>value and most competi</w:t>
      </w:r>
      <w:r w:rsidR="007D1C97">
        <w:rPr>
          <w:rFonts w:cs="Arial"/>
          <w:color w:val="000000"/>
          <w:szCs w:val="24"/>
          <w:lang w:eastAsia="en-GB"/>
        </w:rPr>
        <w:t>tive</w:t>
      </w:r>
      <w:r w:rsidRPr="00D31F98">
        <w:rPr>
          <w:rFonts w:cs="Arial"/>
          <w:color w:val="000000"/>
          <w:szCs w:val="24"/>
          <w:lang w:eastAsia="en-GB"/>
        </w:rPr>
        <w:t xml:space="preserve"> prices. For the above reasons this is not a viable option. </w:t>
      </w:r>
    </w:p>
    <w:p w:rsidR="00A62635" w:rsidRPr="00312867" w:rsidRDefault="00A62635" w:rsidP="00A62635">
      <w:pPr>
        <w:jc w:val="both"/>
        <w:rPr>
          <w:rFonts w:eastAsia="Calibri" w:cs="Arial"/>
          <w:color w:val="FF0000"/>
          <w:szCs w:val="24"/>
        </w:rPr>
      </w:pPr>
    </w:p>
    <w:p w:rsidR="00A62635" w:rsidRPr="003E4823" w:rsidRDefault="00A62635" w:rsidP="00A62635">
      <w:pPr>
        <w:jc w:val="both"/>
        <w:rPr>
          <w:rFonts w:eastAsia="Calibri" w:cs="Arial"/>
          <w:szCs w:val="24"/>
        </w:rPr>
      </w:pPr>
      <w:r w:rsidRPr="00104340">
        <w:rPr>
          <w:rFonts w:eastAsia="Calibri" w:cs="Arial"/>
          <w:b/>
          <w:szCs w:val="24"/>
        </w:rPr>
        <w:t>Option 2</w:t>
      </w:r>
      <w:r w:rsidRPr="003E4823">
        <w:rPr>
          <w:rFonts w:eastAsia="Calibri" w:cs="Arial"/>
          <w:szCs w:val="24"/>
        </w:rPr>
        <w:t xml:space="preserve"> - </w:t>
      </w:r>
      <w:r w:rsidRPr="003E4823">
        <w:rPr>
          <w:rFonts w:cs="Arial"/>
          <w:bCs/>
          <w:szCs w:val="24"/>
          <w:lang w:eastAsia="en-GB"/>
        </w:rPr>
        <w:t>Procure our own energy by direct tender</w:t>
      </w:r>
    </w:p>
    <w:p w:rsidR="00A62635" w:rsidRPr="003E4823" w:rsidRDefault="00A62635" w:rsidP="00A62635">
      <w:pPr>
        <w:ind w:left="792"/>
        <w:jc w:val="both"/>
        <w:rPr>
          <w:rFonts w:eastAsia="Calibri" w:cs="Arial"/>
          <w:szCs w:val="24"/>
        </w:rPr>
      </w:pPr>
    </w:p>
    <w:p w:rsidR="00A62635" w:rsidRPr="00397527" w:rsidRDefault="00A62635" w:rsidP="00A62635">
      <w:pPr>
        <w:jc w:val="both"/>
        <w:rPr>
          <w:rFonts w:eastAsia="Calibri" w:cs="Arial"/>
          <w:szCs w:val="24"/>
        </w:rPr>
      </w:pPr>
      <w:r w:rsidRPr="002B5C89">
        <w:rPr>
          <w:rFonts w:eastAsia="Calibri" w:cs="Arial"/>
          <w:szCs w:val="24"/>
        </w:rPr>
        <w:t xml:space="preserve">This option has not been considered as the </w:t>
      </w:r>
      <w:r>
        <w:rPr>
          <w:rFonts w:eastAsia="Calibri" w:cs="Arial"/>
          <w:szCs w:val="24"/>
        </w:rPr>
        <w:t>C</w:t>
      </w:r>
      <w:r w:rsidRPr="002B5C89">
        <w:rPr>
          <w:rFonts w:eastAsia="Calibri" w:cs="Arial"/>
          <w:szCs w:val="24"/>
        </w:rPr>
        <w:t>ouncil’s existing resources are insufficient to deal direc</w:t>
      </w:r>
      <w:r>
        <w:rPr>
          <w:rFonts w:eastAsia="Calibri" w:cs="Arial"/>
          <w:szCs w:val="24"/>
        </w:rPr>
        <w:t>tly with the requirements of 579</w:t>
      </w:r>
      <w:r w:rsidRPr="002B5C89">
        <w:rPr>
          <w:rFonts w:eastAsia="Calibri" w:cs="Arial"/>
          <w:szCs w:val="24"/>
        </w:rPr>
        <w:t xml:space="preserve"> corporate sites and </w:t>
      </w:r>
      <w:r>
        <w:rPr>
          <w:rFonts w:eastAsia="Calibri" w:cs="Arial"/>
          <w:szCs w:val="24"/>
        </w:rPr>
        <w:t>s</w:t>
      </w:r>
      <w:r w:rsidRPr="002B5C89">
        <w:rPr>
          <w:rFonts w:eastAsia="Calibri" w:cs="Arial"/>
          <w:szCs w:val="24"/>
        </w:rPr>
        <w:t xml:space="preserve">chools </w:t>
      </w:r>
      <w:r>
        <w:rPr>
          <w:rFonts w:eastAsia="Calibri" w:cs="Arial"/>
          <w:szCs w:val="24"/>
        </w:rPr>
        <w:t xml:space="preserve">requiring management of </w:t>
      </w:r>
      <w:r w:rsidRPr="002B5C89">
        <w:rPr>
          <w:rFonts w:eastAsia="Calibri" w:cs="Arial"/>
          <w:szCs w:val="24"/>
        </w:rPr>
        <w:t xml:space="preserve">a large number of energy invoice queries, metering, invoice validation, </w:t>
      </w:r>
      <w:r>
        <w:rPr>
          <w:rFonts w:eastAsia="Calibri" w:cs="Arial"/>
          <w:szCs w:val="24"/>
        </w:rPr>
        <w:t xml:space="preserve">addressing </w:t>
      </w:r>
      <w:r w:rsidRPr="002B5C89">
        <w:rPr>
          <w:rFonts w:eastAsia="Calibri" w:cs="Arial"/>
          <w:szCs w:val="24"/>
        </w:rPr>
        <w:t>payment issue</w:t>
      </w:r>
      <w:r>
        <w:rPr>
          <w:rFonts w:eastAsia="Calibri" w:cs="Arial"/>
          <w:szCs w:val="24"/>
        </w:rPr>
        <w:t>s</w:t>
      </w:r>
      <w:r w:rsidRPr="002B5C89">
        <w:rPr>
          <w:rFonts w:eastAsia="Calibri" w:cs="Arial"/>
          <w:szCs w:val="24"/>
        </w:rPr>
        <w:t xml:space="preserve">, </w:t>
      </w:r>
      <w:r>
        <w:rPr>
          <w:rFonts w:eastAsia="Calibri" w:cs="Arial"/>
          <w:szCs w:val="24"/>
        </w:rPr>
        <w:t xml:space="preserve">monitoring </w:t>
      </w:r>
      <w:r w:rsidRPr="002B5C89">
        <w:rPr>
          <w:rFonts w:eastAsia="Calibri" w:cs="Arial"/>
          <w:szCs w:val="24"/>
        </w:rPr>
        <w:t>market trend</w:t>
      </w:r>
      <w:r>
        <w:rPr>
          <w:rFonts w:eastAsia="Calibri" w:cs="Arial"/>
          <w:szCs w:val="24"/>
        </w:rPr>
        <w:t xml:space="preserve">s and </w:t>
      </w:r>
      <w:r w:rsidRPr="002B5C89">
        <w:rPr>
          <w:rFonts w:eastAsia="Calibri" w:cs="Arial"/>
          <w:szCs w:val="24"/>
        </w:rPr>
        <w:t>new regulations and other relevant support.</w:t>
      </w:r>
    </w:p>
    <w:p w:rsidR="00A62635" w:rsidRDefault="00A62635" w:rsidP="00A62635">
      <w:pPr>
        <w:jc w:val="both"/>
        <w:rPr>
          <w:rFonts w:eastAsia="Calibri" w:cs="Arial"/>
          <w:szCs w:val="24"/>
        </w:rPr>
      </w:pPr>
    </w:p>
    <w:p w:rsidR="00A62635" w:rsidRPr="00D31F98" w:rsidRDefault="00A62635" w:rsidP="00A62635">
      <w:pPr>
        <w:autoSpaceDE w:val="0"/>
        <w:autoSpaceDN w:val="0"/>
        <w:adjustRightInd w:val="0"/>
        <w:jc w:val="both"/>
        <w:rPr>
          <w:rFonts w:cs="Arial"/>
          <w:color w:val="000000"/>
          <w:szCs w:val="24"/>
          <w:lang w:eastAsia="en-GB"/>
        </w:rPr>
      </w:pPr>
      <w:r w:rsidRPr="00D31F98">
        <w:rPr>
          <w:rFonts w:cs="Arial"/>
          <w:color w:val="000000"/>
          <w:szCs w:val="24"/>
          <w:lang w:eastAsia="en-GB"/>
        </w:rPr>
        <w:lastRenderedPageBreak/>
        <w:t>This option is possible, but it would</w:t>
      </w:r>
      <w:r w:rsidR="00654B4B">
        <w:rPr>
          <w:rFonts w:cs="Arial"/>
          <w:color w:val="000000"/>
          <w:szCs w:val="24"/>
          <w:lang w:eastAsia="en-GB"/>
        </w:rPr>
        <w:t xml:space="preserve"> involve the Council issuing</w:t>
      </w:r>
      <w:r w:rsidRPr="00D31F98">
        <w:rPr>
          <w:rFonts w:cs="Arial"/>
          <w:color w:val="000000"/>
          <w:szCs w:val="24"/>
          <w:lang w:eastAsia="en-GB"/>
        </w:rPr>
        <w:t xml:space="preserve"> a standalone OJEU tender to secure its own energy independent of a Central Purchasing Body (CPB) or any other intermediary</w:t>
      </w:r>
      <w:r w:rsidR="00654B4B">
        <w:rPr>
          <w:rFonts w:cs="Arial"/>
          <w:color w:val="000000"/>
          <w:szCs w:val="24"/>
          <w:lang w:eastAsia="en-GB"/>
        </w:rPr>
        <w:t>.</w:t>
      </w:r>
    </w:p>
    <w:p w:rsidR="00A62635" w:rsidRPr="00D31F98" w:rsidRDefault="00A62635" w:rsidP="00A62635">
      <w:pPr>
        <w:autoSpaceDE w:val="0"/>
        <w:autoSpaceDN w:val="0"/>
        <w:adjustRightInd w:val="0"/>
        <w:jc w:val="both"/>
        <w:rPr>
          <w:rFonts w:cs="Arial"/>
          <w:color w:val="000000"/>
          <w:szCs w:val="24"/>
          <w:lang w:eastAsia="en-GB"/>
        </w:rPr>
      </w:pPr>
    </w:p>
    <w:p w:rsidR="00A62635" w:rsidRPr="00D31F98" w:rsidRDefault="00A62635" w:rsidP="00A62635">
      <w:pPr>
        <w:jc w:val="both"/>
        <w:rPr>
          <w:rFonts w:eastAsia="Calibri" w:cs="Arial"/>
          <w:color w:val="000000"/>
          <w:szCs w:val="24"/>
        </w:rPr>
      </w:pPr>
      <w:r w:rsidRPr="00104340">
        <w:rPr>
          <w:rFonts w:cs="Arial"/>
          <w:b/>
          <w:color w:val="000000"/>
          <w:szCs w:val="24"/>
          <w:lang w:eastAsia="en-GB"/>
        </w:rPr>
        <w:t>Option 3</w:t>
      </w:r>
      <w:r w:rsidRPr="00D31F98">
        <w:rPr>
          <w:rFonts w:cs="Arial"/>
          <w:color w:val="000000"/>
          <w:szCs w:val="24"/>
          <w:lang w:eastAsia="en-GB"/>
        </w:rPr>
        <w:t xml:space="preserve"> - </w:t>
      </w:r>
      <w:r w:rsidRPr="00D31F98">
        <w:rPr>
          <w:rFonts w:eastAsia="Calibri" w:cs="Arial"/>
          <w:color w:val="000000"/>
          <w:szCs w:val="24"/>
        </w:rPr>
        <w:t>Procure energy from a selected energy broker</w:t>
      </w:r>
    </w:p>
    <w:p w:rsidR="00A62635" w:rsidRPr="009C6D0B" w:rsidRDefault="00A62635" w:rsidP="00A62635">
      <w:pPr>
        <w:autoSpaceDE w:val="0"/>
        <w:autoSpaceDN w:val="0"/>
        <w:adjustRightInd w:val="0"/>
        <w:jc w:val="both"/>
        <w:rPr>
          <w:rFonts w:cs="Arial"/>
          <w:color w:val="FF0000"/>
          <w:szCs w:val="24"/>
          <w:lang w:eastAsia="en-GB"/>
        </w:rPr>
      </w:pPr>
    </w:p>
    <w:p w:rsidR="00A62635" w:rsidRPr="008513B8" w:rsidRDefault="00A62635" w:rsidP="00A62635">
      <w:pPr>
        <w:jc w:val="both"/>
        <w:rPr>
          <w:rFonts w:eastAsia="Calibri" w:cs="Arial"/>
          <w:color w:val="FF0000"/>
          <w:szCs w:val="24"/>
        </w:rPr>
      </w:pPr>
      <w:r w:rsidRPr="009C6D0B">
        <w:rPr>
          <w:rFonts w:cs="Arial"/>
          <w:color w:val="333333"/>
        </w:rPr>
        <w:t xml:space="preserve"> </w:t>
      </w:r>
      <w:r w:rsidRPr="008513B8">
        <w:rPr>
          <w:rFonts w:eastAsia="Calibri" w:cs="Arial"/>
          <w:szCs w:val="24"/>
        </w:rPr>
        <w:t>There is a regulatory requirement t</w:t>
      </w:r>
      <w:r>
        <w:rPr>
          <w:rFonts w:eastAsia="Calibri" w:cs="Arial"/>
          <w:szCs w:val="24"/>
        </w:rPr>
        <w:t xml:space="preserve">o tender </w:t>
      </w:r>
      <w:r w:rsidRPr="008513B8">
        <w:rPr>
          <w:rFonts w:eastAsia="Calibri" w:cs="Arial"/>
          <w:szCs w:val="24"/>
        </w:rPr>
        <w:t>for the energy supply contract. This can lead to a time consuming and costly procureme</w:t>
      </w:r>
      <w:r w:rsidR="007D1C97">
        <w:rPr>
          <w:rFonts w:eastAsia="Calibri" w:cs="Arial"/>
          <w:szCs w:val="24"/>
        </w:rPr>
        <w:t>nt exercise with no guarantee of</w:t>
      </w:r>
      <w:r w:rsidRPr="008513B8">
        <w:rPr>
          <w:rFonts w:eastAsia="Calibri" w:cs="Arial"/>
          <w:szCs w:val="24"/>
        </w:rPr>
        <w:t xml:space="preserve"> meeting the government procurement recommendations. </w:t>
      </w:r>
    </w:p>
    <w:p w:rsidR="00A62635" w:rsidRDefault="00A62635" w:rsidP="00A62635">
      <w:pPr>
        <w:ind w:left="737"/>
        <w:jc w:val="both"/>
        <w:rPr>
          <w:rFonts w:eastAsia="Calibri" w:cs="Arial"/>
          <w:szCs w:val="24"/>
        </w:rPr>
      </w:pPr>
    </w:p>
    <w:p w:rsidR="00A62635" w:rsidRDefault="00A62635" w:rsidP="00A62635">
      <w:pPr>
        <w:jc w:val="both"/>
        <w:rPr>
          <w:rFonts w:eastAsia="Calibri" w:cs="Arial"/>
          <w:szCs w:val="24"/>
        </w:rPr>
      </w:pPr>
      <w:r>
        <w:rPr>
          <w:rFonts w:eastAsia="Calibri" w:cs="Arial"/>
          <w:szCs w:val="24"/>
        </w:rPr>
        <w:t>This option is n</w:t>
      </w:r>
      <w:r w:rsidRPr="002B5C89">
        <w:rPr>
          <w:rFonts w:eastAsia="Calibri" w:cs="Arial"/>
          <w:szCs w:val="24"/>
        </w:rPr>
        <w:t>ot recommended by the government</w:t>
      </w:r>
      <w:r>
        <w:rPr>
          <w:rFonts w:eastAsia="Calibri" w:cs="Arial"/>
          <w:szCs w:val="24"/>
        </w:rPr>
        <w:t xml:space="preserve">, has high </w:t>
      </w:r>
      <w:r w:rsidRPr="002B5C89">
        <w:rPr>
          <w:rFonts w:eastAsia="Calibri" w:cs="Arial"/>
          <w:szCs w:val="24"/>
        </w:rPr>
        <w:t xml:space="preserve">price risk </w:t>
      </w:r>
      <w:r>
        <w:rPr>
          <w:rFonts w:eastAsia="Calibri" w:cs="Arial"/>
          <w:szCs w:val="24"/>
        </w:rPr>
        <w:t>and r</w:t>
      </w:r>
      <w:r w:rsidRPr="002B5C89">
        <w:rPr>
          <w:rFonts w:eastAsia="Calibri" w:cs="Arial"/>
          <w:szCs w:val="24"/>
        </w:rPr>
        <w:t>equires</w:t>
      </w:r>
      <w:r>
        <w:rPr>
          <w:rFonts w:eastAsia="Calibri" w:cs="Arial"/>
          <w:szCs w:val="24"/>
        </w:rPr>
        <w:t xml:space="preserve"> a</w:t>
      </w:r>
      <w:r w:rsidRPr="002B5C89">
        <w:rPr>
          <w:rFonts w:eastAsia="Calibri" w:cs="Arial"/>
          <w:szCs w:val="24"/>
        </w:rPr>
        <w:t xml:space="preserve"> specialist energy tendering exercise</w:t>
      </w:r>
      <w:r>
        <w:rPr>
          <w:rFonts w:eastAsia="Calibri" w:cs="Arial"/>
          <w:szCs w:val="24"/>
        </w:rPr>
        <w:t>. This option is not recommended.</w:t>
      </w:r>
    </w:p>
    <w:p w:rsidR="00A62635" w:rsidRPr="00104340" w:rsidRDefault="00A62635" w:rsidP="00A62635">
      <w:pPr>
        <w:jc w:val="both"/>
        <w:rPr>
          <w:rFonts w:eastAsia="Calibri" w:cs="Arial"/>
          <w:b/>
          <w:szCs w:val="24"/>
        </w:rPr>
      </w:pPr>
    </w:p>
    <w:p w:rsidR="00A62635" w:rsidRPr="00567425" w:rsidRDefault="00A62635" w:rsidP="00A62635">
      <w:pPr>
        <w:jc w:val="both"/>
        <w:rPr>
          <w:rFonts w:eastAsia="Calibri" w:cs="Arial"/>
          <w:szCs w:val="24"/>
        </w:rPr>
      </w:pPr>
      <w:r w:rsidRPr="00104340">
        <w:rPr>
          <w:rFonts w:eastAsia="Calibri" w:cs="Arial"/>
          <w:b/>
          <w:szCs w:val="24"/>
        </w:rPr>
        <w:t>Option 4</w:t>
      </w:r>
      <w:r w:rsidRPr="00567425">
        <w:rPr>
          <w:rFonts w:eastAsia="Calibri" w:cs="Arial"/>
          <w:szCs w:val="24"/>
        </w:rPr>
        <w:t xml:space="preserve"> - Procure energy by use of Central Purchasing Bodies (CPBs)</w:t>
      </w:r>
      <w:r w:rsidRPr="004370D6">
        <w:rPr>
          <w:rStyle w:val="FootnoteReference"/>
          <w:rFonts w:eastAsia="Calibri" w:cs="Arial"/>
          <w:b/>
          <w:color w:val="FF0000"/>
          <w:szCs w:val="24"/>
        </w:rPr>
        <w:footnoteReference w:id="2"/>
      </w:r>
      <w:r w:rsidRPr="004370D6">
        <w:rPr>
          <w:rFonts w:eastAsia="Calibri" w:cs="Arial"/>
          <w:b/>
          <w:color w:val="FF0000"/>
          <w:szCs w:val="24"/>
        </w:rPr>
        <w:t xml:space="preserve"> </w:t>
      </w:r>
    </w:p>
    <w:p w:rsidR="00A62635" w:rsidRPr="00D5508F" w:rsidRDefault="00A62635" w:rsidP="00A62635">
      <w:pPr>
        <w:ind w:left="360"/>
        <w:jc w:val="both"/>
        <w:rPr>
          <w:rFonts w:eastAsia="Calibri" w:cs="Arial"/>
          <w:szCs w:val="24"/>
        </w:rPr>
      </w:pPr>
    </w:p>
    <w:p w:rsidR="00A62635" w:rsidRPr="00206FC0" w:rsidRDefault="00654B4B" w:rsidP="00A62635">
      <w:pPr>
        <w:autoSpaceDE w:val="0"/>
        <w:autoSpaceDN w:val="0"/>
        <w:adjustRightInd w:val="0"/>
        <w:jc w:val="both"/>
        <w:rPr>
          <w:rFonts w:cs="Arial"/>
          <w:color w:val="FF0000"/>
          <w:szCs w:val="24"/>
          <w:lang w:eastAsia="en-GB"/>
        </w:rPr>
      </w:pPr>
      <w:r>
        <w:rPr>
          <w:rFonts w:eastAsia="Calibri" w:cs="Arial"/>
          <w:szCs w:val="24"/>
        </w:rPr>
        <w:t>A CPB is</w:t>
      </w:r>
      <w:r w:rsidR="00A62635" w:rsidRPr="00302E94">
        <w:rPr>
          <w:rFonts w:eastAsia="Calibri" w:cs="Arial"/>
          <w:szCs w:val="24"/>
        </w:rPr>
        <w:t xml:space="preserve"> operated by another public sector contracting authority or by an ‘agent’ that has been appointed to act on behalf of a public sector contracting authority. </w:t>
      </w:r>
      <w:r w:rsidR="00A62635" w:rsidRPr="00C245B2">
        <w:rPr>
          <w:rFonts w:eastAsia="Calibri" w:cs="Arial"/>
          <w:color w:val="000000"/>
          <w:szCs w:val="24"/>
        </w:rPr>
        <w:t>Due to a</w:t>
      </w:r>
      <w:r w:rsidR="00A62635" w:rsidRPr="00C245B2">
        <w:rPr>
          <w:rFonts w:cs="Arial"/>
          <w:color w:val="000000"/>
          <w:szCs w:val="24"/>
          <w:lang w:eastAsia="en-GB"/>
        </w:rPr>
        <w:t xml:space="preserve"> number of advantages of using a CPB</w:t>
      </w:r>
      <w:r w:rsidR="00A62635" w:rsidRPr="00C245B2">
        <w:rPr>
          <w:rFonts w:eastAsia="Calibri" w:cs="Arial"/>
          <w:color w:val="000000"/>
          <w:szCs w:val="24"/>
        </w:rPr>
        <w:t xml:space="preserve">, the vast majority of local authorities and central government departments purchase their energy supplies through CPBs. </w:t>
      </w:r>
    </w:p>
    <w:p w:rsidR="00C22C64" w:rsidRDefault="00C22C64" w:rsidP="00C22C64">
      <w:pPr>
        <w:jc w:val="both"/>
        <w:rPr>
          <w:rFonts w:eastAsia="Calibri" w:cs="Arial"/>
          <w:szCs w:val="24"/>
        </w:rPr>
      </w:pPr>
    </w:p>
    <w:p w:rsidR="00A62635" w:rsidRPr="00C22C64" w:rsidRDefault="00A62635" w:rsidP="00C22C64">
      <w:pPr>
        <w:pStyle w:val="ListParagraph"/>
        <w:numPr>
          <w:ilvl w:val="1"/>
          <w:numId w:val="17"/>
        </w:numPr>
        <w:ind w:left="426" w:hanging="426"/>
        <w:jc w:val="both"/>
        <w:rPr>
          <w:rFonts w:eastAsia="Calibri" w:cs="Arial"/>
          <w:b/>
          <w:color w:val="000000"/>
          <w:sz w:val="28"/>
          <w:szCs w:val="28"/>
        </w:rPr>
      </w:pPr>
      <w:r w:rsidRPr="00C22C64">
        <w:rPr>
          <w:rFonts w:cs="Arial"/>
          <w:b/>
          <w:bCs/>
          <w:color w:val="000000"/>
          <w:sz w:val="28"/>
          <w:szCs w:val="28"/>
          <w:lang w:eastAsia="en-GB"/>
        </w:rPr>
        <w:t xml:space="preserve">Preferred option </w:t>
      </w:r>
      <w:r w:rsidRPr="00C22C64">
        <w:rPr>
          <w:rFonts w:eastAsia="Calibri" w:cs="Arial"/>
          <w:b/>
          <w:sz w:val="28"/>
          <w:szCs w:val="28"/>
        </w:rPr>
        <w:t>for the future purchase of energy</w:t>
      </w:r>
    </w:p>
    <w:p w:rsidR="00A62635" w:rsidRPr="00CF0E61" w:rsidRDefault="00A62635" w:rsidP="00A62635">
      <w:pPr>
        <w:jc w:val="both"/>
        <w:rPr>
          <w:rFonts w:eastAsia="Calibri" w:cs="Arial"/>
          <w:b/>
          <w:szCs w:val="24"/>
        </w:rPr>
      </w:pPr>
    </w:p>
    <w:p w:rsidR="00A62635" w:rsidRDefault="00A62635" w:rsidP="00A62635">
      <w:pPr>
        <w:jc w:val="both"/>
        <w:rPr>
          <w:rFonts w:eastAsia="Calibri" w:cs="Arial"/>
          <w:szCs w:val="24"/>
        </w:rPr>
      </w:pPr>
      <w:r w:rsidRPr="00CF0E61">
        <w:rPr>
          <w:rFonts w:eastAsia="Calibri" w:cs="Arial"/>
          <w:szCs w:val="24"/>
        </w:rPr>
        <w:t>Option 4 is recommended for the following reasons</w:t>
      </w:r>
      <w:r>
        <w:rPr>
          <w:rFonts w:eastAsia="Calibri" w:cs="Arial"/>
          <w:szCs w:val="24"/>
        </w:rPr>
        <w:t xml:space="preserve">: </w:t>
      </w:r>
    </w:p>
    <w:p w:rsidR="00A62635" w:rsidRPr="0042040A" w:rsidRDefault="00A62635" w:rsidP="00A62635">
      <w:pPr>
        <w:jc w:val="both"/>
        <w:rPr>
          <w:rFonts w:eastAsia="Calibri" w:cs="Arial"/>
          <w:sz w:val="16"/>
          <w:szCs w:val="16"/>
        </w:rPr>
      </w:pPr>
    </w:p>
    <w:p w:rsidR="00A62635" w:rsidRDefault="00A62635" w:rsidP="00900F0E">
      <w:pPr>
        <w:numPr>
          <w:ilvl w:val="0"/>
          <w:numId w:val="5"/>
        </w:numPr>
        <w:ind w:left="426" w:hanging="426"/>
        <w:jc w:val="both"/>
        <w:rPr>
          <w:rFonts w:eastAsia="Calibri" w:cs="Arial"/>
          <w:szCs w:val="24"/>
        </w:rPr>
      </w:pPr>
      <w:r w:rsidRPr="002B5C89">
        <w:rPr>
          <w:rFonts w:eastAsia="Calibri" w:cs="Arial"/>
          <w:szCs w:val="24"/>
        </w:rPr>
        <w:t xml:space="preserve">The </w:t>
      </w:r>
      <w:r w:rsidRPr="00B337FC">
        <w:rPr>
          <w:rFonts w:eastAsia="Calibri" w:cs="Arial"/>
          <w:color w:val="000000"/>
          <w:szCs w:val="24"/>
        </w:rPr>
        <w:t>Council</w:t>
      </w:r>
      <w:r w:rsidRPr="002B5C89">
        <w:rPr>
          <w:rFonts w:eastAsia="Calibri" w:cs="Arial"/>
          <w:szCs w:val="24"/>
        </w:rPr>
        <w:t xml:space="preserve"> can participate in the framework and utilise the flexible supply contracts put in place by the CPB </w:t>
      </w:r>
      <w:r w:rsidRPr="00D5508F">
        <w:rPr>
          <w:rFonts w:eastAsia="Calibri" w:cs="Arial"/>
          <w:szCs w:val="24"/>
        </w:rPr>
        <w:t>without any requirement to tender</w:t>
      </w:r>
      <w:r w:rsidRPr="002B5C89">
        <w:rPr>
          <w:rFonts w:eastAsia="Calibri" w:cs="Arial"/>
          <w:szCs w:val="24"/>
        </w:rPr>
        <w:t xml:space="preserve">. </w:t>
      </w:r>
    </w:p>
    <w:p w:rsidR="00A62635" w:rsidRPr="0042040A" w:rsidRDefault="00A62635" w:rsidP="00A62635">
      <w:pPr>
        <w:ind w:left="709"/>
        <w:jc w:val="both"/>
        <w:rPr>
          <w:rFonts w:eastAsia="Calibri" w:cs="Arial"/>
          <w:color w:val="000000"/>
          <w:sz w:val="16"/>
          <w:szCs w:val="16"/>
        </w:rPr>
      </w:pPr>
    </w:p>
    <w:p w:rsidR="00A62635" w:rsidRPr="00D31F98" w:rsidRDefault="00A62635" w:rsidP="00900F0E">
      <w:pPr>
        <w:numPr>
          <w:ilvl w:val="0"/>
          <w:numId w:val="5"/>
        </w:numPr>
        <w:ind w:left="426" w:hanging="426"/>
        <w:jc w:val="both"/>
        <w:rPr>
          <w:rFonts w:eastAsia="Calibri" w:cs="Arial"/>
          <w:color w:val="000000"/>
          <w:szCs w:val="24"/>
        </w:rPr>
      </w:pPr>
      <w:r w:rsidRPr="00D31F98">
        <w:rPr>
          <w:rStyle w:val="st1"/>
          <w:rFonts w:cs="Arial"/>
          <w:color w:val="000000"/>
          <w:szCs w:val="24"/>
        </w:rPr>
        <w:t>The Council can achieve better prices through bulk purchasing</w:t>
      </w:r>
      <w:r w:rsidRPr="00D31F98">
        <w:rPr>
          <w:rStyle w:val="st1"/>
          <w:rFonts w:eastAsia="Calibri" w:cs="Arial"/>
          <w:color w:val="000000"/>
          <w:szCs w:val="24"/>
        </w:rPr>
        <w:t xml:space="preserve"> and </w:t>
      </w:r>
      <w:r w:rsidRPr="00D31F98">
        <w:rPr>
          <w:rFonts w:cs="Arial"/>
          <w:color w:val="000000"/>
          <w:szCs w:val="24"/>
          <w:lang w:val="en"/>
        </w:rPr>
        <w:t>economies of scale that could be achieved by purchasing energy together with other public bodies.</w:t>
      </w:r>
    </w:p>
    <w:p w:rsidR="00A62635" w:rsidRPr="0042040A" w:rsidRDefault="00A62635" w:rsidP="00A62635">
      <w:pPr>
        <w:ind w:left="709"/>
        <w:jc w:val="both"/>
        <w:rPr>
          <w:rFonts w:eastAsia="Calibri" w:cs="Arial"/>
          <w:color w:val="000000"/>
          <w:sz w:val="16"/>
          <w:szCs w:val="16"/>
        </w:rPr>
      </w:pPr>
    </w:p>
    <w:p w:rsidR="00A62635" w:rsidRPr="00D31F98" w:rsidRDefault="00A62635" w:rsidP="00900F0E">
      <w:pPr>
        <w:numPr>
          <w:ilvl w:val="0"/>
          <w:numId w:val="5"/>
        </w:numPr>
        <w:ind w:left="426" w:hanging="426"/>
        <w:jc w:val="both"/>
        <w:rPr>
          <w:rFonts w:eastAsia="Calibri" w:cs="Arial"/>
          <w:color w:val="000000"/>
          <w:szCs w:val="24"/>
        </w:rPr>
      </w:pPr>
      <w:r w:rsidRPr="00D31F98">
        <w:rPr>
          <w:rFonts w:cs="Arial"/>
          <w:color w:val="000000"/>
          <w:szCs w:val="24"/>
          <w:lang w:val="en"/>
        </w:rPr>
        <w:t>More effective risk management at times of high price volatility.</w:t>
      </w:r>
    </w:p>
    <w:p w:rsidR="00A62635" w:rsidRPr="0042040A" w:rsidRDefault="00A62635" w:rsidP="00A62635">
      <w:pPr>
        <w:ind w:left="709"/>
        <w:jc w:val="both"/>
        <w:rPr>
          <w:rStyle w:val="st1"/>
          <w:rFonts w:eastAsia="Calibri" w:cs="Arial"/>
          <w:color w:val="000000"/>
          <w:sz w:val="16"/>
          <w:szCs w:val="16"/>
        </w:rPr>
      </w:pPr>
    </w:p>
    <w:p w:rsidR="00A62635" w:rsidRPr="00D31F98" w:rsidRDefault="00A62635" w:rsidP="00900F0E">
      <w:pPr>
        <w:numPr>
          <w:ilvl w:val="0"/>
          <w:numId w:val="5"/>
        </w:numPr>
        <w:ind w:left="426" w:hanging="426"/>
        <w:jc w:val="both"/>
        <w:rPr>
          <w:rStyle w:val="st1"/>
          <w:rFonts w:eastAsia="Calibri" w:cs="Arial"/>
          <w:color w:val="000000"/>
          <w:szCs w:val="24"/>
        </w:rPr>
      </w:pPr>
      <w:r w:rsidRPr="00D31F98">
        <w:rPr>
          <w:rStyle w:val="st1"/>
          <w:rFonts w:eastAsia="Calibri" w:cs="Arial"/>
          <w:color w:val="000000"/>
          <w:szCs w:val="24"/>
        </w:rPr>
        <w:t>Further saving</w:t>
      </w:r>
      <w:r w:rsidR="00654B4B">
        <w:rPr>
          <w:rStyle w:val="st1"/>
          <w:rFonts w:eastAsia="Calibri" w:cs="Arial"/>
          <w:color w:val="000000"/>
          <w:szCs w:val="24"/>
        </w:rPr>
        <w:t>s</w:t>
      </w:r>
      <w:r w:rsidRPr="00D31F98">
        <w:rPr>
          <w:rStyle w:val="st1"/>
          <w:rFonts w:eastAsia="Calibri" w:cs="Arial"/>
          <w:color w:val="000000"/>
          <w:szCs w:val="24"/>
        </w:rPr>
        <w:t xml:space="preserve"> could be expected from</w:t>
      </w:r>
      <w:r w:rsidRPr="00D31F98">
        <w:rPr>
          <w:rStyle w:val="st1"/>
          <w:rFonts w:cs="Arial"/>
          <w:color w:val="000000"/>
          <w:szCs w:val="24"/>
        </w:rPr>
        <w:t xml:space="preserve"> lower transaction costs, improved capacity, </w:t>
      </w:r>
      <w:r w:rsidRPr="00D31F98">
        <w:rPr>
          <w:rFonts w:cs="Arial"/>
          <w:color w:val="000000"/>
          <w:szCs w:val="24"/>
          <w:lang w:val="en"/>
        </w:rPr>
        <w:t>lower energy supplier management fees</w:t>
      </w:r>
      <w:r w:rsidRPr="00D31F98">
        <w:rPr>
          <w:rStyle w:val="st1"/>
          <w:rFonts w:cs="Arial"/>
          <w:color w:val="000000"/>
          <w:szCs w:val="24"/>
        </w:rPr>
        <w:t xml:space="preserve">, advanced monitoring tools, </w:t>
      </w:r>
      <w:r w:rsidRPr="00D31F98">
        <w:rPr>
          <w:rFonts w:cs="Arial"/>
          <w:color w:val="000000"/>
          <w:szCs w:val="24"/>
          <w:lang w:val="en"/>
        </w:rPr>
        <w:t>trading skills</w:t>
      </w:r>
      <w:r w:rsidRPr="00D31F98">
        <w:rPr>
          <w:rStyle w:val="st1"/>
          <w:rFonts w:eastAsia="Calibri" w:cs="Arial"/>
          <w:color w:val="000000"/>
          <w:szCs w:val="24"/>
        </w:rPr>
        <w:t xml:space="preserve"> </w:t>
      </w:r>
      <w:r w:rsidRPr="00D31F98">
        <w:rPr>
          <w:rStyle w:val="st1"/>
          <w:rFonts w:cs="Arial"/>
          <w:color w:val="000000"/>
          <w:szCs w:val="24"/>
        </w:rPr>
        <w:t xml:space="preserve">and expertise of CPBs. </w:t>
      </w:r>
    </w:p>
    <w:p w:rsidR="00A62635" w:rsidRPr="0042040A" w:rsidRDefault="00A62635" w:rsidP="00A62635">
      <w:pPr>
        <w:jc w:val="both"/>
        <w:rPr>
          <w:rStyle w:val="st1"/>
          <w:rFonts w:cs="Arial"/>
          <w:color w:val="FF0000"/>
          <w:sz w:val="28"/>
          <w:szCs w:val="28"/>
        </w:rPr>
      </w:pPr>
    </w:p>
    <w:p w:rsidR="00A62635" w:rsidRPr="00C22C64" w:rsidRDefault="00A62635" w:rsidP="00C22C64">
      <w:pPr>
        <w:pStyle w:val="ListParagraph"/>
        <w:numPr>
          <w:ilvl w:val="1"/>
          <w:numId w:val="17"/>
        </w:numPr>
        <w:ind w:left="709" w:hanging="709"/>
        <w:jc w:val="both"/>
        <w:rPr>
          <w:rFonts w:cs="Arial"/>
          <w:b/>
          <w:color w:val="000000"/>
          <w:sz w:val="28"/>
          <w:szCs w:val="28"/>
        </w:rPr>
      </w:pPr>
      <w:r w:rsidRPr="00C22C64">
        <w:rPr>
          <w:rStyle w:val="st1"/>
          <w:rFonts w:cs="Arial"/>
          <w:b/>
          <w:color w:val="000000"/>
          <w:sz w:val="28"/>
          <w:szCs w:val="28"/>
        </w:rPr>
        <w:t>Recommended Energy Buying Company (CPB)</w:t>
      </w:r>
    </w:p>
    <w:p w:rsidR="00A62635" w:rsidRPr="0042040A" w:rsidRDefault="00A62635" w:rsidP="00A62635">
      <w:pPr>
        <w:jc w:val="both"/>
        <w:rPr>
          <w:rFonts w:eastAsia="Calibri" w:cs="Arial"/>
          <w:b/>
          <w:color w:val="000000"/>
          <w:sz w:val="28"/>
          <w:szCs w:val="28"/>
        </w:rPr>
      </w:pPr>
    </w:p>
    <w:p w:rsidR="00DE25D6" w:rsidRDefault="00DE25D6" w:rsidP="00DE25D6">
      <w:pPr>
        <w:jc w:val="both"/>
        <w:rPr>
          <w:rFonts w:eastAsia="Calibri" w:cs="Arial"/>
          <w:szCs w:val="24"/>
        </w:rPr>
      </w:pPr>
      <w:r>
        <w:rPr>
          <w:rFonts w:eastAsia="Calibri" w:cs="Arial"/>
          <w:szCs w:val="24"/>
        </w:rPr>
        <w:t>T</w:t>
      </w:r>
      <w:r w:rsidRPr="0070460C">
        <w:rPr>
          <w:rFonts w:eastAsia="Calibri" w:cs="Arial"/>
          <w:szCs w:val="24"/>
        </w:rPr>
        <w:t xml:space="preserve">he next </w:t>
      </w:r>
      <w:r>
        <w:rPr>
          <w:rFonts w:eastAsia="Calibri" w:cs="Arial"/>
          <w:szCs w:val="24"/>
        </w:rPr>
        <w:t>stage is to select a CPB that</w:t>
      </w:r>
      <w:r w:rsidRPr="0070460C">
        <w:rPr>
          <w:rFonts w:eastAsia="Calibri" w:cs="Arial"/>
          <w:szCs w:val="24"/>
        </w:rPr>
        <w:t xml:space="preserve"> can meet our energy procurement objectives in a</w:t>
      </w:r>
      <w:r>
        <w:rPr>
          <w:rFonts w:eastAsia="Calibri" w:cs="Arial"/>
          <w:szCs w:val="24"/>
        </w:rPr>
        <w:t>n efficient and productive way.</w:t>
      </w:r>
    </w:p>
    <w:p w:rsidR="00DE25D6" w:rsidRPr="0042040A" w:rsidRDefault="00DE25D6" w:rsidP="00DE25D6">
      <w:pPr>
        <w:jc w:val="both"/>
        <w:rPr>
          <w:rFonts w:eastAsia="Calibri" w:cs="Arial"/>
          <w:sz w:val="16"/>
          <w:szCs w:val="16"/>
        </w:rPr>
      </w:pPr>
    </w:p>
    <w:p w:rsidR="00654B4B" w:rsidRDefault="00DE25D6" w:rsidP="00DE25D6">
      <w:pPr>
        <w:jc w:val="both"/>
        <w:rPr>
          <w:rFonts w:eastAsia="Calibri" w:cs="Arial"/>
          <w:szCs w:val="24"/>
        </w:rPr>
      </w:pPr>
      <w:r w:rsidRPr="00567425">
        <w:rPr>
          <w:rFonts w:cs="Arial"/>
          <w:szCs w:val="24"/>
          <w:lang w:eastAsia="en-GB"/>
        </w:rPr>
        <w:t xml:space="preserve">A number of CPB’s energy purchasing frameworks have been investigated to assess their </w:t>
      </w:r>
      <w:r w:rsidRPr="00567425">
        <w:rPr>
          <w:rFonts w:eastAsia="Calibri" w:cs="Arial"/>
          <w:szCs w:val="24"/>
        </w:rPr>
        <w:t xml:space="preserve">capacity, experience of central purchasing, expertise in delivering effective price risk management and value for money energy supply contracts consistently over a period of </w:t>
      </w:r>
      <w:r w:rsidR="00654B4B">
        <w:rPr>
          <w:rFonts w:eastAsia="Calibri" w:cs="Arial"/>
          <w:szCs w:val="24"/>
        </w:rPr>
        <w:t xml:space="preserve">the </w:t>
      </w:r>
      <w:r w:rsidRPr="00567425">
        <w:rPr>
          <w:rFonts w:eastAsia="Calibri" w:cs="Arial"/>
          <w:szCs w:val="24"/>
        </w:rPr>
        <w:t>contract term.</w:t>
      </w:r>
    </w:p>
    <w:p w:rsidR="00654B4B" w:rsidRDefault="00654B4B">
      <w:pPr>
        <w:rPr>
          <w:rFonts w:eastAsia="Calibri" w:cs="Arial"/>
          <w:szCs w:val="24"/>
        </w:rPr>
      </w:pPr>
      <w:r>
        <w:rPr>
          <w:rFonts w:eastAsia="Calibri" w:cs="Arial"/>
          <w:szCs w:val="24"/>
        </w:rPr>
        <w:br w:type="page"/>
      </w:r>
    </w:p>
    <w:p w:rsidR="00DE25D6" w:rsidRPr="00F11BA8" w:rsidRDefault="00DE25D6" w:rsidP="00DE25D6">
      <w:pPr>
        <w:jc w:val="both"/>
        <w:rPr>
          <w:rFonts w:eastAsia="Calibri" w:cs="Arial"/>
          <w:szCs w:val="24"/>
        </w:rPr>
      </w:pPr>
      <w:r w:rsidRPr="00F11BA8">
        <w:rPr>
          <w:rFonts w:eastAsia="Calibri" w:cs="Arial"/>
          <w:szCs w:val="24"/>
        </w:rPr>
        <w:lastRenderedPageBreak/>
        <w:t>The options considered were:</w:t>
      </w:r>
    </w:p>
    <w:p w:rsidR="00DE25D6" w:rsidRPr="0042040A" w:rsidRDefault="00DE25D6" w:rsidP="00DE25D6">
      <w:pPr>
        <w:rPr>
          <w:rFonts w:eastAsia="Calibri" w:cs="Arial"/>
          <w:sz w:val="16"/>
          <w:szCs w:val="16"/>
        </w:rPr>
      </w:pPr>
    </w:p>
    <w:p w:rsidR="00DE25D6" w:rsidRPr="002B5C89" w:rsidRDefault="00DE25D6" w:rsidP="00DE25D6">
      <w:pPr>
        <w:numPr>
          <w:ilvl w:val="0"/>
          <w:numId w:val="6"/>
        </w:numPr>
        <w:ind w:left="426" w:hanging="426"/>
        <w:rPr>
          <w:rFonts w:eastAsia="Calibri" w:cs="Arial"/>
          <w:szCs w:val="24"/>
        </w:rPr>
      </w:pPr>
      <w:r w:rsidRPr="002B5C89">
        <w:rPr>
          <w:rFonts w:eastAsia="Calibri" w:cs="Arial"/>
          <w:szCs w:val="24"/>
        </w:rPr>
        <w:t xml:space="preserve">To extend the </w:t>
      </w:r>
      <w:r>
        <w:rPr>
          <w:rFonts w:eastAsia="Calibri" w:cs="Arial"/>
          <w:szCs w:val="24"/>
        </w:rPr>
        <w:t>Laser</w:t>
      </w:r>
      <w:r w:rsidR="00654B4B">
        <w:rPr>
          <w:rFonts w:eastAsia="Calibri" w:cs="Arial"/>
          <w:szCs w:val="24"/>
        </w:rPr>
        <w:t xml:space="preserve"> Flexible F</w:t>
      </w:r>
      <w:r w:rsidRPr="002B5C89">
        <w:rPr>
          <w:rFonts w:eastAsia="Calibri" w:cs="Arial"/>
          <w:szCs w:val="24"/>
        </w:rPr>
        <w:t>ramework</w:t>
      </w:r>
      <w:r>
        <w:rPr>
          <w:rFonts w:eastAsia="Calibri" w:cs="Arial"/>
          <w:szCs w:val="24"/>
        </w:rPr>
        <w:t>.</w:t>
      </w:r>
    </w:p>
    <w:p w:rsidR="00DE25D6" w:rsidRDefault="00DE25D6" w:rsidP="00DE25D6">
      <w:pPr>
        <w:numPr>
          <w:ilvl w:val="0"/>
          <w:numId w:val="6"/>
        </w:numPr>
        <w:ind w:left="426" w:hanging="426"/>
        <w:rPr>
          <w:rFonts w:eastAsia="Calibri" w:cs="Arial"/>
          <w:szCs w:val="24"/>
        </w:rPr>
      </w:pPr>
      <w:r w:rsidRPr="00F53E03">
        <w:rPr>
          <w:rFonts w:eastAsia="Calibri" w:cs="Arial"/>
          <w:szCs w:val="24"/>
        </w:rPr>
        <w:t xml:space="preserve">To use Crown Commercial </w:t>
      </w:r>
      <w:r>
        <w:rPr>
          <w:rFonts w:eastAsia="Calibri" w:cs="Arial"/>
          <w:szCs w:val="24"/>
        </w:rPr>
        <w:t>S</w:t>
      </w:r>
      <w:r w:rsidRPr="00F53E03">
        <w:rPr>
          <w:rFonts w:eastAsia="Calibri" w:cs="Arial"/>
          <w:szCs w:val="24"/>
        </w:rPr>
        <w:t xml:space="preserve">ervices (CCS) </w:t>
      </w:r>
      <w:r>
        <w:rPr>
          <w:rFonts w:eastAsia="Calibri" w:cs="Arial"/>
          <w:szCs w:val="24"/>
        </w:rPr>
        <w:t>f</w:t>
      </w:r>
      <w:r w:rsidRPr="00F53E03">
        <w:rPr>
          <w:rFonts w:eastAsia="Calibri" w:cs="Arial"/>
          <w:szCs w:val="24"/>
        </w:rPr>
        <w:t>lexible framework.</w:t>
      </w:r>
    </w:p>
    <w:p w:rsidR="00DE25D6" w:rsidRPr="00F53E03" w:rsidRDefault="00DE25D6" w:rsidP="00DE25D6">
      <w:pPr>
        <w:numPr>
          <w:ilvl w:val="0"/>
          <w:numId w:val="6"/>
        </w:numPr>
        <w:ind w:left="426" w:hanging="426"/>
        <w:rPr>
          <w:rFonts w:eastAsia="Calibri" w:cs="Arial"/>
          <w:szCs w:val="24"/>
        </w:rPr>
      </w:pPr>
      <w:r>
        <w:rPr>
          <w:rFonts w:eastAsia="Calibri" w:cs="Arial"/>
          <w:szCs w:val="24"/>
        </w:rPr>
        <w:t>To join London Energy Project (LEP)</w:t>
      </w:r>
      <w:r w:rsidRPr="0041278E">
        <w:rPr>
          <w:rStyle w:val="FootnoteReference"/>
          <w:rFonts w:eastAsia="Calibri" w:cs="Arial"/>
          <w:b/>
          <w:color w:val="FF0000"/>
          <w:szCs w:val="24"/>
        </w:rPr>
        <w:footnoteReference w:id="3"/>
      </w:r>
      <w:r w:rsidRPr="0041278E">
        <w:rPr>
          <w:rFonts w:eastAsia="Calibri" w:cs="Arial"/>
          <w:b/>
          <w:color w:val="FF0000"/>
          <w:szCs w:val="24"/>
        </w:rPr>
        <w:t xml:space="preserve"> </w:t>
      </w:r>
      <w:r>
        <w:rPr>
          <w:rFonts w:eastAsia="Calibri" w:cs="Arial"/>
          <w:szCs w:val="24"/>
        </w:rPr>
        <w:t>energy services</w:t>
      </w:r>
    </w:p>
    <w:p w:rsidR="00DE25D6" w:rsidRPr="00946D2F" w:rsidRDefault="00DE25D6" w:rsidP="00DE25D6">
      <w:pPr>
        <w:rPr>
          <w:rFonts w:eastAsia="Calibri" w:cs="Arial"/>
          <w:sz w:val="16"/>
          <w:szCs w:val="16"/>
        </w:rPr>
      </w:pPr>
    </w:p>
    <w:p w:rsidR="00DE25D6" w:rsidRDefault="00DE25D6" w:rsidP="00DE25D6">
      <w:pPr>
        <w:jc w:val="both"/>
        <w:rPr>
          <w:rFonts w:eastAsia="Calibri" w:cs="Arial"/>
          <w:szCs w:val="24"/>
        </w:rPr>
      </w:pPr>
      <w:r w:rsidRPr="007F3E3C">
        <w:rPr>
          <w:rFonts w:eastAsia="Calibri" w:cs="Arial"/>
          <w:szCs w:val="24"/>
        </w:rPr>
        <w:t xml:space="preserve">Laser and CCS are recognised as </w:t>
      </w:r>
      <w:r w:rsidR="00654B4B">
        <w:rPr>
          <w:rFonts w:eastAsia="Calibri" w:cs="Arial"/>
          <w:szCs w:val="24"/>
        </w:rPr>
        <w:t xml:space="preserve">the </w:t>
      </w:r>
      <w:r w:rsidRPr="007F3E3C">
        <w:rPr>
          <w:rFonts w:eastAsia="Calibri" w:cs="Arial"/>
          <w:szCs w:val="24"/>
        </w:rPr>
        <w:t>two best performing CPBs in relation to energy procurement</w:t>
      </w:r>
      <w:r w:rsidRPr="008F01AD">
        <w:rPr>
          <w:rFonts w:eastAsia="Calibri" w:cs="Arial"/>
          <w:szCs w:val="24"/>
        </w:rPr>
        <w:t xml:space="preserve">. </w:t>
      </w:r>
      <w:r>
        <w:rPr>
          <w:rFonts w:cs="Arial"/>
        </w:rPr>
        <w:t xml:space="preserve">Both companies have </w:t>
      </w:r>
      <w:r w:rsidR="00654B4B">
        <w:rPr>
          <w:rFonts w:cs="Arial"/>
        </w:rPr>
        <w:t>a good energy purchasing record</w:t>
      </w:r>
      <w:r>
        <w:rPr>
          <w:rFonts w:cs="Arial"/>
        </w:rPr>
        <w:t>, supportive customer services and have extensive experience in powering public sector. Regarding their price comparison,</w:t>
      </w:r>
      <w:r>
        <w:rPr>
          <w:rFonts w:eastAsia="Calibri" w:cs="Arial"/>
          <w:szCs w:val="24"/>
        </w:rPr>
        <w:t xml:space="preserve"> t</w:t>
      </w:r>
      <w:r w:rsidRPr="008F01AD">
        <w:rPr>
          <w:rFonts w:eastAsia="Calibri" w:cs="Arial"/>
          <w:szCs w:val="24"/>
        </w:rPr>
        <w:t>here is no reliable evidence to indicate that one of CPBs has achieved a better energy bu</w:t>
      </w:r>
      <w:r w:rsidR="00654B4B">
        <w:rPr>
          <w:rFonts w:eastAsia="Calibri" w:cs="Arial"/>
          <w:szCs w:val="24"/>
        </w:rPr>
        <w:t>ying performance than the other</w:t>
      </w:r>
      <w:r w:rsidRPr="008F01AD">
        <w:rPr>
          <w:rFonts w:eastAsia="Calibri" w:cs="Arial"/>
          <w:szCs w:val="24"/>
        </w:rPr>
        <w:t xml:space="preserve">. </w:t>
      </w:r>
    </w:p>
    <w:p w:rsidR="00DE25D6" w:rsidRPr="00946D2F" w:rsidRDefault="00DE25D6" w:rsidP="00DE25D6">
      <w:pPr>
        <w:jc w:val="both"/>
        <w:rPr>
          <w:rFonts w:eastAsia="Calibri" w:cs="Arial"/>
          <w:sz w:val="16"/>
          <w:szCs w:val="16"/>
        </w:rPr>
      </w:pPr>
    </w:p>
    <w:p w:rsidR="00DE25D6" w:rsidRPr="006C041B" w:rsidRDefault="00DE25D6" w:rsidP="00DE25D6">
      <w:pPr>
        <w:jc w:val="both"/>
        <w:rPr>
          <w:rFonts w:eastAsia="Calibri" w:cs="Arial"/>
          <w:szCs w:val="24"/>
        </w:rPr>
      </w:pPr>
      <w:r>
        <w:rPr>
          <w:rFonts w:eastAsia="Calibri" w:cs="Arial"/>
          <w:color w:val="000000"/>
          <w:szCs w:val="24"/>
        </w:rPr>
        <w:t>LEP, who set up energy procurement services for its members in 2018, has recently announced that they do not intend to extend their energy procurement services beyond 31</w:t>
      </w:r>
      <w:r w:rsidRPr="005A1F50">
        <w:rPr>
          <w:rFonts w:eastAsia="Calibri" w:cs="Arial"/>
          <w:color w:val="000000"/>
          <w:szCs w:val="24"/>
          <w:vertAlign w:val="superscript"/>
        </w:rPr>
        <w:t>st</w:t>
      </w:r>
      <w:r>
        <w:rPr>
          <w:rFonts w:eastAsia="Calibri" w:cs="Arial"/>
          <w:color w:val="000000"/>
          <w:szCs w:val="24"/>
        </w:rPr>
        <w:t xml:space="preserve"> March 2020 for various internal reasons.</w:t>
      </w:r>
    </w:p>
    <w:p w:rsidR="00DE25D6" w:rsidRPr="00946D2F" w:rsidRDefault="00DE25D6" w:rsidP="00DE25D6">
      <w:pPr>
        <w:jc w:val="both"/>
        <w:rPr>
          <w:rFonts w:eastAsia="Calibri" w:cs="Arial"/>
          <w:color w:val="000000"/>
          <w:sz w:val="16"/>
          <w:szCs w:val="16"/>
        </w:rPr>
      </w:pPr>
    </w:p>
    <w:p w:rsidR="00DE25D6" w:rsidRDefault="00DE25D6" w:rsidP="00DE25D6">
      <w:pPr>
        <w:jc w:val="both"/>
        <w:rPr>
          <w:rFonts w:eastAsia="Calibri" w:cs="Arial"/>
          <w:color w:val="000000"/>
          <w:szCs w:val="24"/>
        </w:rPr>
      </w:pPr>
      <w:r w:rsidRPr="00D31F98">
        <w:rPr>
          <w:rFonts w:eastAsia="Calibri" w:cs="Arial"/>
          <w:color w:val="000000"/>
          <w:szCs w:val="24"/>
        </w:rPr>
        <w:t xml:space="preserve">Our assessment of energy </w:t>
      </w:r>
      <w:r>
        <w:rPr>
          <w:rFonts w:eastAsia="Calibri" w:cs="Arial"/>
          <w:color w:val="000000"/>
          <w:szCs w:val="24"/>
        </w:rPr>
        <w:t>CPB</w:t>
      </w:r>
      <w:r w:rsidRPr="00D31F98">
        <w:rPr>
          <w:rFonts w:eastAsia="Calibri" w:cs="Arial"/>
          <w:color w:val="000000"/>
          <w:szCs w:val="24"/>
        </w:rPr>
        <w:t xml:space="preserve">s considered their ability to meet the Council’s business requirements, priorities and expectations in the best possible way. </w:t>
      </w:r>
    </w:p>
    <w:p w:rsidR="00DE25D6" w:rsidRPr="00946D2F" w:rsidRDefault="00DE25D6" w:rsidP="00DE25D6">
      <w:pPr>
        <w:jc w:val="both"/>
        <w:rPr>
          <w:rFonts w:eastAsia="Calibri" w:cs="Arial"/>
          <w:color w:val="000000"/>
          <w:sz w:val="16"/>
          <w:szCs w:val="16"/>
        </w:rPr>
      </w:pPr>
    </w:p>
    <w:p w:rsidR="00DE25D6" w:rsidRPr="006C041B" w:rsidRDefault="00DE25D6" w:rsidP="00DE25D6">
      <w:pPr>
        <w:jc w:val="both"/>
        <w:rPr>
          <w:rFonts w:eastAsia="Calibri" w:cs="Arial"/>
          <w:color w:val="000000"/>
          <w:szCs w:val="24"/>
        </w:rPr>
      </w:pPr>
      <w:r w:rsidRPr="006C041B">
        <w:rPr>
          <w:rFonts w:eastAsia="Calibri" w:cs="Arial"/>
          <w:color w:val="000000"/>
          <w:szCs w:val="24"/>
        </w:rPr>
        <w:t>Laser’s energy purchasing framework provides ‘Fully Managed services’ to their customers where CCS can only offer ‘procurement only energy purchasing option</w:t>
      </w:r>
      <w:r>
        <w:rPr>
          <w:rFonts w:eastAsia="Calibri" w:cs="Arial"/>
          <w:color w:val="000000"/>
          <w:szCs w:val="24"/>
        </w:rPr>
        <w:t>’ to</w:t>
      </w:r>
      <w:r w:rsidRPr="006C041B">
        <w:rPr>
          <w:rFonts w:eastAsia="Calibri" w:cs="Arial"/>
          <w:color w:val="000000"/>
          <w:szCs w:val="24"/>
        </w:rPr>
        <w:t xml:space="preserve"> the public sector.</w:t>
      </w:r>
    </w:p>
    <w:p w:rsidR="00DE25D6" w:rsidRPr="00946D2F" w:rsidRDefault="00DE25D6" w:rsidP="00DE25D6">
      <w:pPr>
        <w:jc w:val="both"/>
        <w:rPr>
          <w:rFonts w:eastAsia="Calibri" w:cs="Arial"/>
          <w:color w:val="000000"/>
          <w:sz w:val="16"/>
          <w:szCs w:val="16"/>
        </w:rPr>
      </w:pPr>
    </w:p>
    <w:p w:rsidR="00DE25D6" w:rsidRDefault="00DE25D6" w:rsidP="0041278E">
      <w:pPr>
        <w:jc w:val="both"/>
        <w:rPr>
          <w:rFonts w:eastAsia="Calibri" w:cs="Arial"/>
          <w:szCs w:val="24"/>
        </w:rPr>
      </w:pPr>
      <w:r w:rsidRPr="006C041B">
        <w:rPr>
          <w:rFonts w:eastAsia="Calibri" w:cs="Arial"/>
          <w:color w:val="000000"/>
          <w:szCs w:val="24"/>
        </w:rPr>
        <w:t>Laser’s ‘Fully Managed Service’ is an additional support service</w:t>
      </w:r>
      <w:r>
        <w:rPr>
          <w:rFonts w:eastAsia="Calibri" w:cs="Arial"/>
          <w:color w:val="000000"/>
          <w:szCs w:val="24"/>
        </w:rPr>
        <w:t>,</w:t>
      </w:r>
      <w:r w:rsidRPr="006C041B">
        <w:rPr>
          <w:rFonts w:eastAsia="Calibri" w:cs="Arial"/>
          <w:color w:val="000000"/>
          <w:szCs w:val="24"/>
        </w:rPr>
        <w:t xml:space="preserve"> which deals with complex energy billing and metering queries. In addition Laser reviews all accounts across </w:t>
      </w:r>
      <w:r w:rsidRPr="006C041B">
        <w:rPr>
          <w:rFonts w:eastAsia="Calibri" w:cs="Arial"/>
          <w:szCs w:val="24"/>
        </w:rPr>
        <w:t xml:space="preserve">the ‘fully managed portfolio’ to identify opportunities to reduce delivered energy costs for example, through reducing the amount paid </w:t>
      </w:r>
      <w:r>
        <w:rPr>
          <w:rFonts w:eastAsia="Calibri" w:cs="Arial"/>
          <w:szCs w:val="24"/>
        </w:rPr>
        <w:t xml:space="preserve">in </w:t>
      </w:r>
      <w:r w:rsidRPr="006C041B">
        <w:rPr>
          <w:rFonts w:eastAsia="Calibri" w:cs="Arial"/>
          <w:szCs w:val="24"/>
        </w:rPr>
        <w:t>regulated</w:t>
      </w:r>
      <w:r w:rsidRPr="008D5610">
        <w:rPr>
          <w:rFonts w:eastAsia="Calibri" w:cs="Arial"/>
          <w:sz w:val="22"/>
          <w:szCs w:val="22"/>
        </w:rPr>
        <w:t xml:space="preserve"> </w:t>
      </w:r>
      <w:r w:rsidRPr="006C041B">
        <w:rPr>
          <w:rFonts w:eastAsia="Calibri" w:cs="Arial"/>
          <w:szCs w:val="24"/>
        </w:rPr>
        <w:t>network charges; examining Available Capacity settings across the half hourly portfolio (save KVA charges)</w:t>
      </w:r>
      <w:r>
        <w:rPr>
          <w:rFonts w:eastAsia="Calibri" w:cs="Arial"/>
          <w:szCs w:val="24"/>
        </w:rPr>
        <w:t>.</w:t>
      </w:r>
    </w:p>
    <w:p w:rsidR="00DE25D6" w:rsidRPr="00946D2F" w:rsidRDefault="00DE25D6" w:rsidP="00DE25D6">
      <w:pPr>
        <w:jc w:val="both"/>
        <w:rPr>
          <w:rFonts w:eastAsia="Calibri" w:cs="Arial"/>
          <w:sz w:val="16"/>
          <w:szCs w:val="16"/>
        </w:rPr>
      </w:pPr>
    </w:p>
    <w:p w:rsidR="00DE25D6" w:rsidRPr="00E61F67" w:rsidRDefault="00DE25D6" w:rsidP="00DE25D6">
      <w:pPr>
        <w:jc w:val="both"/>
        <w:rPr>
          <w:rFonts w:eastAsia="Calibri" w:cs="Arial"/>
          <w:szCs w:val="24"/>
        </w:rPr>
      </w:pPr>
      <w:r w:rsidRPr="006C041B">
        <w:rPr>
          <w:rFonts w:eastAsia="Calibri" w:cs="Arial"/>
          <w:color w:val="000000"/>
          <w:szCs w:val="24"/>
        </w:rPr>
        <w:t>These additional services for Harrow’s large sites and Schools are key priorities for Harrow Council</w:t>
      </w:r>
      <w:r>
        <w:rPr>
          <w:rFonts w:eastAsia="Calibri" w:cs="Arial"/>
          <w:color w:val="000000"/>
          <w:szCs w:val="24"/>
        </w:rPr>
        <w:t xml:space="preserve"> who are committed to providing</w:t>
      </w:r>
      <w:r w:rsidRPr="006C041B">
        <w:rPr>
          <w:rFonts w:eastAsia="Calibri" w:cs="Arial"/>
          <w:color w:val="000000"/>
          <w:szCs w:val="24"/>
        </w:rPr>
        <w:t xml:space="preserve"> a high standard energy service. </w:t>
      </w:r>
    </w:p>
    <w:p w:rsidR="00DE25D6" w:rsidRDefault="00DE25D6" w:rsidP="00DE25D6">
      <w:pPr>
        <w:jc w:val="both"/>
        <w:rPr>
          <w:rFonts w:eastAsia="Calibri" w:cs="Arial"/>
          <w:b/>
          <w:color w:val="000000"/>
          <w:szCs w:val="24"/>
        </w:rPr>
      </w:pPr>
    </w:p>
    <w:p w:rsidR="00DE25D6" w:rsidRPr="00F20352" w:rsidRDefault="00DE25D6" w:rsidP="00DE25D6">
      <w:pPr>
        <w:jc w:val="both"/>
        <w:rPr>
          <w:rFonts w:eastAsia="Calibri" w:cs="Arial"/>
          <w:b/>
          <w:color w:val="000000"/>
          <w:szCs w:val="24"/>
        </w:rPr>
      </w:pPr>
      <w:r>
        <w:rPr>
          <w:rFonts w:eastAsia="Calibri" w:cs="Arial"/>
          <w:b/>
          <w:color w:val="000000"/>
          <w:szCs w:val="24"/>
        </w:rPr>
        <w:t>Based on the above analysis and for the following</w:t>
      </w:r>
      <w:r w:rsidRPr="00F20352">
        <w:rPr>
          <w:rFonts w:eastAsia="Calibri" w:cs="Arial"/>
          <w:b/>
          <w:color w:val="000000"/>
          <w:szCs w:val="24"/>
        </w:rPr>
        <w:t xml:space="preserve"> reasons, we recommend Laser as the Council’s next CPB.</w:t>
      </w:r>
    </w:p>
    <w:p w:rsidR="00DE25D6" w:rsidRPr="00946D2F" w:rsidRDefault="00DE25D6" w:rsidP="00DE25D6">
      <w:pPr>
        <w:jc w:val="both"/>
        <w:rPr>
          <w:rFonts w:eastAsia="Calibri" w:cs="Arial"/>
          <w:color w:val="000000"/>
          <w:sz w:val="18"/>
          <w:szCs w:val="18"/>
        </w:rPr>
      </w:pPr>
    </w:p>
    <w:p w:rsidR="00DE25D6" w:rsidRPr="001703AE" w:rsidRDefault="00DE25D6" w:rsidP="00DE25D6">
      <w:pPr>
        <w:numPr>
          <w:ilvl w:val="0"/>
          <w:numId w:val="14"/>
        </w:numPr>
        <w:ind w:left="426" w:hanging="426"/>
        <w:jc w:val="both"/>
        <w:rPr>
          <w:rFonts w:eastAsia="Calibri" w:cs="Arial"/>
          <w:color w:val="000000"/>
          <w:szCs w:val="24"/>
        </w:rPr>
      </w:pPr>
      <w:r w:rsidRPr="004D5F44">
        <w:rPr>
          <w:rFonts w:eastAsia="Calibri" w:cs="Arial"/>
          <w:color w:val="000000"/>
          <w:szCs w:val="24"/>
        </w:rPr>
        <w:t>Laser’s current flexible framework</w:t>
      </w:r>
      <w:r>
        <w:rPr>
          <w:rFonts w:eastAsia="Calibri" w:cs="Arial"/>
          <w:color w:val="000000"/>
          <w:szCs w:val="24"/>
        </w:rPr>
        <w:t xml:space="preserve"> (2016-20) and procurement activities have in total </w:t>
      </w:r>
      <w:r w:rsidRPr="004D5F44">
        <w:rPr>
          <w:rFonts w:eastAsia="Calibri" w:cs="Arial"/>
          <w:color w:val="000000"/>
          <w:szCs w:val="24"/>
        </w:rPr>
        <w:t xml:space="preserve">reduced the Council’s energy spend by </w:t>
      </w:r>
      <w:r w:rsidR="00654B4B">
        <w:rPr>
          <w:rFonts w:eastAsia="Calibri" w:cs="Arial"/>
          <w:color w:val="000000"/>
          <w:szCs w:val="24"/>
        </w:rPr>
        <w:t>£452,</w:t>
      </w:r>
      <w:r>
        <w:rPr>
          <w:rFonts w:eastAsia="Calibri" w:cs="Arial"/>
          <w:color w:val="000000"/>
          <w:szCs w:val="24"/>
        </w:rPr>
        <w:t>4</w:t>
      </w:r>
      <w:r w:rsidR="00654B4B">
        <w:rPr>
          <w:rFonts w:eastAsia="Calibri" w:cs="Arial"/>
          <w:color w:val="000000"/>
          <w:szCs w:val="24"/>
        </w:rPr>
        <w:t>00</w:t>
      </w:r>
      <w:r w:rsidRPr="004D5F44">
        <w:rPr>
          <w:rFonts w:eastAsia="Calibri" w:cs="Arial"/>
          <w:color w:val="000000"/>
          <w:szCs w:val="24"/>
        </w:rPr>
        <w:t xml:space="preserve"> per annum</w:t>
      </w:r>
      <w:r w:rsidRPr="004D5F44">
        <w:rPr>
          <w:rFonts w:eastAsia="Calibri" w:cs="Arial"/>
          <w:b/>
          <w:color w:val="FF0000"/>
          <w:szCs w:val="24"/>
        </w:rPr>
        <w:t>.</w:t>
      </w:r>
      <w:r w:rsidRPr="00B44232">
        <w:rPr>
          <w:rStyle w:val="FootnoteReference"/>
          <w:rFonts w:eastAsia="Calibri" w:cs="Arial"/>
          <w:b/>
          <w:color w:val="FF0000"/>
          <w:szCs w:val="24"/>
        </w:rPr>
        <w:footnoteReference w:id="4"/>
      </w:r>
      <w:r w:rsidRPr="004D5F44">
        <w:rPr>
          <w:rFonts w:eastAsia="Calibri" w:cs="Arial"/>
          <w:b/>
          <w:color w:val="FF0000"/>
          <w:szCs w:val="24"/>
        </w:rPr>
        <w:t xml:space="preserve"> </w:t>
      </w:r>
    </w:p>
    <w:p w:rsidR="00DE25D6" w:rsidRPr="00946D2F" w:rsidRDefault="00DE25D6" w:rsidP="00DE25D6">
      <w:pPr>
        <w:ind w:left="426"/>
        <w:jc w:val="both"/>
        <w:rPr>
          <w:rFonts w:eastAsia="Calibri" w:cs="Arial"/>
          <w:color w:val="000000"/>
          <w:sz w:val="16"/>
          <w:szCs w:val="16"/>
        </w:rPr>
      </w:pPr>
    </w:p>
    <w:p w:rsidR="00DE25D6" w:rsidRDefault="00DE25D6" w:rsidP="00DE25D6">
      <w:pPr>
        <w:numPr>
          <w:ilvl w:val="0"/>
          <w:numId w:val="14"/>
        </w:numPr>
        <w:ind w:left="426" w:hanging="426"/>
        <w:jc w:val="both"/>
        <w:rPr>
          <w:rFonts w:eastAsia="Calibri" w:cs="Arial"/>
          <w:color w:val="000000"/>
          <w:szCs w:val="24"/>
        </w:rPr>
      </w:pPr>
      <w:r w:rsidRPr="00877FB1">
        <w:rPr>
          <w:rFonts w:eastAsia="Calibri" w:cs="Arial"/>
          <w:color w:val="000000"/>
          <w:szCs w:val="24"/>
        </w:rPr>
        <w:t>Laser’s new framework offers some more benefits including 20% lower supplier management fees compared to the current framework. This will provide the Council with a</w:t>
      </w:r>
      <w:r>
        <w:rPr>
          <w:rFonts w:eastAsia="Calibri" w:cs="Arial"/>
          <w:color w:val="000000"/>
          <w:szCs w:val="24"/>
        </w:rPr>
        <w:t>n approximate</w:t>
      </w:r>
      <w:r w:rsidRPr="00877FB1">
        <w:rPr>
          <w:rFonts w:eastAsia="Calibri" w:cs="Arial"/>
          <w:color w:val="000000"/>
          <w:szCs w:val="24"/>
        </w:rPr>
        <w:t xml:space="preserve"> total financial saving of £</w:t>
      </w:r>
      <w:r>
        <w:rPr>
          <w:rFonts w:eastAsia="Calibri" w:cs="Arial"/>
          <w:color w:val="000000"/>
          <w:szCs w:val="24"/>
        </w:rPr>
        <w:t>12</w:t>
      </w:r>
      <w:r w:rsidR="00654B4B">
        <w:rPr>
          <w:rFonts w:eastAsia="Calibri" w:cs="Arial"/>
          <w:color w:val="000000"/>
          <w:szCs w:val="24"/>
        </w:rPr>
        <w:t>,000</w:t>
      </w:r>
      <w:r>
        <w:rPr>
          <w:rFonts w:eastAsia="Calibri" w:cs="Arial"/>
          <w:b/>
          <w:color w:val="FF0000"/>
          <w:szCs w:val="24"/>
        </w:rPr>
        <w:t xml:space="preserve"> </w:t>
      </w:r>
      <w:r w:rsidRPr="00877FB1">
        <w:rPr>
          <w:rFonts w:eastAsia="Calibri" w:cs="Arial"/>
          <w:color w:val="000000"/>
          <w:szCs w:val="24"/>
        </w:rPr>
        <w:t xml:space="preserve">per annum. </w:t>
      </w:r>
    </w:p>
    <w:p w:rsidR="00DE25D6" w:rsidRPr="00946D2F" w:rsidRDefault="00DE25D6" w:rsidP="00DE25D6">
      <w:pPr>
        <w:jc w:val="both"/>
        <w:rPr>
          <w:rFonts w:eastAsia="Calibri" w:cs="Arial"/>
          <w:color w:val="000000"/>
          <w:sz w:val="16"/>
          <w:szCs w:val="16"/>
        </w:rPr>
      </w:pPr>
    </w:p>
    <w:p w:rsidR="00DE25D6" w:rsidRDefault="00DE25D6" w:rsidP="00DE25D6">
      <w:pPr>
        <w:numPr>
          <w:ilvl w:val="0"/>
          <w:numId w:val="9"/>
        </w:numPr>
        <w:ind w:left="426" w:hanging="426"/>
        <w:jc w:val="both"/>
        <w:rPr>
          <w:rFonts w:eastAsia="Calibri" w:cs="Arial"/>
          <w:color w:val="000000"/>
          <w:szCs w:val="24"/>
        </w:rPr>
      </w:pPr>
      <w:r w:rsidRPr="00D31F98">
        <w:rPr>
          <w:rFonts w:eastAsia="Calibri" w:cs="Arial"/>
          <w:color w:val="000000"/>
          <w:szCs w:val="24"/>
        </w:rPr>
        <w:t>Laser as a Local Authority Group has two decades of experience of working with a large number of local authorities and as such are well placed to understand our needs and limitations.</w:t>
      </w:r>
    </w:p>
    <w:p w:rsidR="00DE25D6" w:rsidRPr="0042040A" w:rsidRDefault="00DE25D6" w:rsidP="00DE25D6">
      <w:pPr>
        <w:ind w:left="720"/>
        <w:jc w:val="both"/>
        <w:rPr>
          <w:rFonts w:eastAsia="Calibri" w:cs="Arial"/>
          <w:color w:val="000000"/>
          <w:sz w:val="20"/>
        </w:rPr>
      </w:pPr>
    </w:p>
    <w:p w:rsidR="00DE25D6" w:rsidRPr="007B54FC" w:rsidRDefault="00DE25D6" w:rsidP="00DE25D6">
      <w:pPr>
        <w:numPr>
          <w:ilvl w:val="0"/>
          <w:numId w:val="9"/>
        </w:numPr>
        <w:autoSpaceDE w:val="0"/>
        <w:autoSpaceDN w:val="0"/>
        <w:adjustRightInd w:val="0"/>
        <w:ind w:left="426" w:hanging="426"/>
        <w:rPr>
          <w:rFonts w:cs="Arial"/>
          <w:color w:val="000000"/>
          <w:szCs w:val="24"/>
          <w:lang w:eastAsia="en-GB"/>
        </w:rPr>
      </w:pPr>
      <w:r>
        <w:rPr>
          <w:rFonts w:eastAsia="Calibri" w:cs="Arial"/>
          <w:color w:val="000000"/>
          <w:szCs w:val="24"/>
        </w:rPr>
        <w:lastRenderedPageBreak/>
        <w:t xml:space="preserve">Laser offers added value benefits including: </w:t>
      </w:r>
      <w:r>
        <w:rPr>
          <w:rFonts w:cs="Arial"/>
          <w:color w:val="000000"/>
          <w:szCs w:val="24"/>
          <w:lang w:eastAsia="en-GB"/>
        </w:rPr>
        <w:t>energy e</w:t>
      </w:r>
      <w:r w:rsidRPr="00DA3FB6">
        <w:rPr>
          <w:rFonts w:cs="Arial"/>
          <w:color w:val="000000"/>
          <w:szCs w:val="24"/>
          <w:lang w:eastAsia="en-GB"/>
        </w:rPr>
        <w:t>fficiency</w:t>
      </w:r>
      <w:r>
        <w:rPr>
          <w:rFonts w:cs="Arial"/>
          <w:color w:val="000000"/>
          <w:szCs w:val="24"/>
          <w:lang w:eastAsia="en-GB"/>
        </w:rPr>
        <w:t>, r</w:t>
      </w:r>
      <w:r w:rsidRPr="00DA3FB6">
        <w:rPr>
          <w:rFonts w:cs="Arial"/>
          <w:color w:val="000000"/>
          <w:szCs w:val="24"/>
          <w:lang w:eastAsia="en-GB"/>
        </w:rPr>
        <w:t>enewable</w:t>
      </w:r>
      <w:r>
        <w:rPr>
          <w:rFonts w:cs="Arial"/>
          <w:color w:val="000000"/>
          <w:szCs w:val="24"/>
          <w:lang w:eastAsia="en-GB"/>
        </w:rPr>
        <w:t>, data c</w:t>
      </w:r>
      <w:r w:rsidRPr="00DA3FB6">
        <w:rPr>
          <w:rFonts w:cs="Arial"/>
          <w:color w:val="000000"/>
          <w:szCs w:val="24"/>
          <w:lang w:eastAsia="en-GB"/>
        </w:rPr>
        <w:t>ollection</w:t>
      </w:r>
      <w:r>
        <w:rPr>
          <w:rFonts w:cs="Arial"/>
          <w:color w:val="000000"/>
          <w:szCs w:val="24"/>
          <w:lang w:eastAsia="en-GB"/>
        </w:rPr>
        <w:t>,</w:t>
      </w:r>
      <w:r w:rsidRPr="00DA3FB6">
        <w:rPr>
          <w:rFonts w:cs="Arial"/>
          <w:color w:val="000000"/>
          <w:szCs w:val="24"/>
          <w:lang w:eastAsia="en-GB"/>
        </w:rPr>
        <w:t xml:space="preserve"> </w:t>
      </w:r>
      <w:r>
        <w:rPr>
          <w:rFonts w:cs="Arial"/>
          <w:color w:val="000000"/>
          <w:szCs w:val="24"/>
          <w:lang w:eastAsia="en-GB"/>
        </w:rPr>
        <w:t>m</w:t>
      </w:r>
      <w:r w:rsidRPr="00DA3FB6">
        <w:rPr>
          <w:rFonts w:cs="Arial"/>
          <w:color w:val="000000"/>
          <w:szCs w:val="24"/>
          <w:lang w:eastAsia="en-GB"/>
        </w:rPr>
        <w:t>etering</w:t>
      </w:r>
      <w:r>
        <w:rPr>
          <w:rFonts w:cs="Arial"/>
          <w:color w:val="000000"/>
          <w:szCs w:val="24"/>
          <w:lang w:eastAsia="en-GB"/>
        </w:rPr>
        <w:t xml:space="preserve"> services, energy price forecasts, </w:t>
      </w:r>
      <w:r w:rsidR="00946D2F">
        <w:rPr>
          <w:rFonts w:cs="Arial"/>
          <w:color w:val="000000"/>
          <w:szCs w:val="24"/>
          <w:lang w:eastAsia="en-GB"/>
        </w:rPr>
        <w:t>management i</w:t>
      </w:r>
      <w:r w:rsidRPr="007B54FC">
        <w:rPr>
          <w:rFonts w:cs="Arial"/>
          <w:color w:val="000000"/>
          <w:szCs w:val="24"/>
          <w:lang w:eastAsia="en-GB"/>
        </w:rPr>
        <w:t>nformation</w:t>
      </w:r>
      <w:r>
        <w:rPr>
          <w:rFonts w:cs="Arial"/>
          <w:color w:val="000000"/>
          <w:szCs w:val="24"/>
          <w:lang w:eastAsia="en-GB"/>
        </w:rPr>
        <w:t xml:space="preserve"> and</w:t>
      </w:r>
      <w:r w:rsidRPr="007B54FC">
        <w:rPr>
          <w:rFonts w:cs="Arial"/>
          <w:color w:val="000000"/>
          <w:szCs w:val="24"/>
          <w:lang w:eastAsia="en-GB"/>
        </w:rPr>
        <w:t xml:space="preserve"> enhanced KPIs</w:t>
      </w:r>
      <w:r>
        <w:rPr>
          <w:rFonts w:cs="Arial"/>
          <w:color w:val="000000"/>
          <w:szCs w:val="24"/>
          <w:lang w:eastAsia="en-GB"/>
        </w:rPr>
        <w:t>.</w:t>
      </w:r>
    </w:p>
    <w:p w:rsidR="00DE25D6" w:rsidRPr="004B1E51" w:rsidRDefault="00DE25D6" w:rsidP="00DE25D6">
      <w:pPr>
        <w:rPr>
          <w:rFonts w:eastAsia="Calibri" w:cs="Arial"/>
          <w:color w:val="000000"/>
          <w:sz w:val="22"/>
          <w:szCs w:val="22"/>
        </w:rPr>
      </w:pPr>
    </w:p>
    <w:p w:rsidR="00DE25D6" w:rsidRDefault="00946D2F" w:rsidP="00DE25D6">
      <w:pPr>
        <w:numPr>
          <w:ilvl w:val="0"/>
          <w:numId w:val="5"/>
        </w:numPr>
        <w:ind w:left="426" w:hanging="426"/>
        <w:jc w:val="both"/>
        <w:rPr>
          <w:rFonts w:eastAsia="Calibri" w:cs="Arial"/>
          <w:color w:val="000000"/>
          <w:szCs w:val="24"/>
        </w:rPr>
      </w:pPr>
      <w:r>
        <w:rPr>
          <w:rFonts w:eastAsia="Calibri" w:cs="Arial"/>
          <w:color w:val="000000"/>
          <w:szCs w:val="24"/>
        </w:rPr>
        <w:t>Harrow’s Energy T</w:t>
      </w:r>
      <w:r w:rsidR="00DE25D6" w:rsidRPr="00D31F98">
        <w:rPr>
          <w:rFonts w:eastAsia="Calibri" w:cs="Arial"/>
          <w:color w:val="000000"/>
          <w:szCs w:val="24"/>
        </w:rPr>
        <w:t xml:space="preserve">eam has benefited from Laser’s support in resolving a number of complex queries in the areas of invoice management, metering, change of tenancy, renewals, transfers and consolidated billing in the required format for our accounts system. </w:t>
      </w:r>
    </w:p>
    <w:p w:rsidR="00DE25D6" w:rsidRPr="00D31F98" w:rsidRDefault="00DE25D6" w:rsidP="00DE25D6">
      <w:pPr>
        <w:ind w:left="426"/>
        <w:jc w:val="both"/>
        <w:rPr>
          <w:rFonts w:eastAsia="Calibri" w:cs="Arial"/>
          <w:color w:val="000000"/>
          <w:szCs w:val="24"/>
        </w:rPr>
      </w:pPr>
    </w:p>
    <w:p w:rsidR="00DE25D6" w:rsidRDefault="00DE25D6" w:rsidP="00DE25D6">
      <w:pPr>
        <w:numPr>
          <w:ilvl w:val="0"/>
          <w:numId w:val="5"/>
        </w:numPr>
        <w:ind w:left="426" w:hanging="426"/>
        <w:jc w:val="both"/>
        <w:rPr>
          <w:rFonts w:eastAsia="Calibri" w:cs="Arial"/>
          <w:color w:val="000000"/>
          <w:szCs w:val="24"/>
        </w:rPr>
      </w:pPr>
      <w:r w:rsidRPr="00D31F98">
        <w:rPr>
          <w:rFonts w:eastAsia="Calibri" w:cs="Arial"/>
          <w:color w:val="000000"/>
          <w:szCs w:val="24"/>
        </w:rPr>
        <w:t>Laser p</w:t>
      </w:r>
      <w:r>
        <w:rPr>
          <w:rFonts w:eastAsia="Calibri" w:cs="Arial"/>
          <w:color w:val="000000"/>
          <w:szCs w:val="24"/>
        </w:rPr>
        <w:t>urchases energy on behalf of 130</w:t>
      </w:r>
      <w:r w:rsidRPr="00D31F98">
        <w:rPr>
          <w:rFonts w:eastAsia="Calibri" w:cs="Arial"/>
          <w:color w:val="000000"/>
          <w:szCs w:val="24"/>
        </w:rPr>
        <w:t xml:space="preserve"> local a</w:t>
      </w:r>
      <w:r>
        <w:rPr>
          <w:rFonts w:eastAsia="Calibri" w:cs="Arial"/>
          <w:color w:val="000000"/>
          <w:szCs w:val="24"/>
        </w:rPr>
        <w:t>uthorities and 70</w:t>
      </w:r>
      <w:r w:rsidRPr="00D31F98">
        <w:rPr>
          <w:rFonts w:eastAsia="Calibri" w:cs="Arial"/>
          <w:color w:val="000000"/>
          <w:szCs w:val="24"/>
        </w:rPr>
        <w:t xml:space="preserve"> wider public sector bodies with a combined energy spends</w:t>
      </w:r>
      <w:r>
        <w:rPr>
          <w:rFonts w:eastAsia="Calibri" w:cs="Arial"/>
          <w:color w:val="000000"/>
          <w:szCs w:val="24"/>
        </w:rPr>
        <w:t xml:space="preserve"> of over £45</w:t>
      </w:r>
      <w:r w:rsidRPr="00D31F98">
        <w:rPr>
          <w:rFonts w:eastAsia="Calibri" w:cs="Arial"/>
          <w:color w:val="000000"/>
          <w:szCs w:val="24"/>
        </w:rPr>
        <w:t>0 million a year.</w:t>
      </w:r>
    </w:p>
    <w:p w:rsidR="00004011" w:rsidRDefault="00004011" w:rsidP="00004011">
      <w:pPr>
        <w:jc w:val="both"/>
        <w:rPr>
          <w:rFonts w:eastAsia="Calibri" w:cs="Arial"/>
          <w:color w:val="000000"/>
          <w:szCs w:val="24"/>
        </w:rPr>
      </w:pPr>
    </w:p>
    <w:p w:rsidR="0042040A" w:rsidRPr="00D31F98" w:rsidRDefault="0042040A" w:rsidP="00C22C64">
      <w:pPr>
        <w:jc w:val="both"/>
        <w:rPr>
          <w:rFonts w:eastAsia="Calibri" w:cs="Arial"/>
          <w:color w:val="000000"/>
          <w:szCs w:val="24"/>
        </w:rPr>
      </w:pPr>
    </w:p>
    <w:p w:rsidR="00A62635" w:rsidRPr="00C22C64" w:rsidRDefault="00A62635" w:rsidP="00C22C64">
      <w:pPr>
        <w:pStyle w:val="ListParagraph"/>
        <w:numPr>
          <w:ilvl w:val="0"/>
          <w:numId w:val="17"/>
        </w:numPr>
        <w:ind w:left="426" w:hanging="426"/>
        <w:rPr>
          <w:rFonts w:eastAsia="Calibri" w:cs="Arial"/>
          <w:b/>
          <w:sz w:val="28"/>
          <w:szCs w:val="28"/>
        </w:rPr>
      </w:pPr>
      <w:r w:rsidRPr="00C22C64">
        <w:rPr>
          <w:rFonts w:cs="Arial"/>
          <w:b/>
          <w:bCs/>
          <w:color w:val="000000"/>
          <w:sz w:val="28"/>
          <w:szCs w:val="28"/>
        </w:rPr>
        <w:t>Determining the most suitable procurement</w:t>
      </w:r>
      <w:r w:rsidRPr="00C22C64">
        <w:rPr>
          <w:rFonts w:cs="Arial"/>
          <w:b/>
          <w:color w:val="000000"/>
          <w:sz w:val="28"/>
          <w:szCs w:val="28"/>
          <w:lang w:val="en"/>
        </w:rPr>
        <w:t xml:space="preserve"> </w:t>
      </w:r>
      <w:r w:rsidRPr="00C22C64">
        <w:rPr>
          <w:rFonts w:cs="Arial"/>
          <w:b/>
          <w:bCs/>
          <w:color w:val="000000"/>
          <w:sz w:val="28"/>
          <w:szCs w:val="28"/>
          <w:lang w:val="en"/>
        </w:rPr>
        <w:t>Model</w:t>
      </w:r>
      <w:r w:rsidRPr="00C22C64">
        <w:rPr>
          <w:rFonts w:cs="Arial"/>
          <w:b/>
          <w:bCs/>
          <w:color w:val="000000"/>
          <w:sz w:val="28"/>
          <w:szCs w:val="28"/>
        </w:rPr>
        <w:t xml:space="preserve"> </w:t>
      </w:r>
    </w:p>
    <w:p w:rsidR="00C22C64" w:rsidRDefault="00C22C64" w:rsidP="00C22C64">
      <w:pPr>
        <w:jc w:val="both"/>
        <w:rPr>
          <w:rFonts w:eastAsia="Calibri" w:cs="Arial"/>
          <w:b/>
          <w:color w:val="000000"/>
          <w:szCs w:val="24"/>
          <w:lang w:eastAsia="en-GB"/>
        </w:rPr>
      </w:pPr>
    </w:p>
    <w:p w:rsidR="00946D2F" w:rsidRPr="00946D2F" w:rsidRDefault="00004011" w:rsidP="00946D2F">
      <w:pPr>
        <w:pStyle w:val="ListParagraph"/>
        <w:numPr>
          <w:ilvl w:val="1"/>
          <w:numId w:val="20"/>
        </w:numPr>
        <w:ind w:left="426" w:hanging="426"/>
        <w:jc w:val="both"/>
        <w:rPr>
          <w:rFonts w:eastAsia="Calibri" w:cs="Arial"/>
          <w:szCs w:val="24"/>
        </w:rPr>
      </w:pPr>
      <w:r>
        <w:rPr>
          <w:rFonts w:eastAsia="Calibri" w:cs="Arial"/>
          <w:szCs w:val="24"/>
        </w:rPr>
        <w:t xml:space="preserve"> </w:t>
      </w:r>
      <w:r w:rsidR="00A62635" w:rsidRPr="00C22C64">
        <w:rPr>
          <w:rFonts w:eastAsia="Calibri" w:cs="Arial"/>
          <w:szCs w:val="24"/>
        </w:rPr>
        <w:t>Each energy buyer has a range of options to conside</w:t>
      </w:r>
      <w:r w:rsidR="00946D2F">
        <w:rPr>
          <w:rFonts w:eastAsia="Calibri" w:cs="Arial"/>
          <w:szCs w:val="24"/>
        </w:rPr>
        <w:t xml:space="preserve">r on behalf of their customers. </w:t>
      </w:r>
      <w:r w:rsidR="00A62635" w:rsidRPr="00C22C64">
        <w:rPr>
          <w:rFonts w:eastAsia="Calibri" w:cs="Arial"/>
          <w:color w:val="000000"/>
          <w:szCs w:val="24"/>
        </w:rPr>
        <w:t>The most typical flexible purch</w:t>
      </w:r>
      <w:r w:rsidR="007D1C97" w:rsidRPr="00C22C64">
        <w:rPr>
          <w:rFonts w:eastAsia="Calibri" w:cs="Arial"/>
          <w:color w:val="000000"/>
          <w:szCs w:val="24"/>
        </w:rPr>
        <w:t>asing approaches are</w:t>
      </w:r>
      <w:r w:rsidR="00946D2F">
        <w:rPr>
          <w:rFonts w:eastAsia="Calibri" w:cs="Arial"/>
          <w:color w:val="000000"/>
          <w:szCs w:val="24"/>
        </w:rPr>
        <w:t>:</w:t>
      </w:r>
    </w:p>
    <w:p w:rsidR="00946D2F" w:rsidRPr="00946D2F" w:rsidRDefault="00946D2F" w:rsidP="00946D2F">
      <w:pPr>
        <w:jc w:val="both"/>
        <w:rPr>
          <w:rFonts w:eastAsia="Calibri" w:cs="Arial"/>
          <w:sz w:val="16"/>
          <w:szCs w:val="16"/>
        </w:rPr>
      </w:pPr>
    </w:p>
    <w:p w:rsidR="00946D2F" w:rsidRPr="00946D2F" w:rsidRDefault="007D1C97" w:rsidP="00946D2F">
      <w:pPr>
        <w:pStyle w:val="ListParagraph"/>
        <w:numPr>
          <w:ilvl w:val="0"/>
          <w:numId w:val="21"/>
        </w:numPr>
        <w:jc w:val="both"/>
        <w:rPr>
          <w:rFonts w:eastAsia="Calibri" w:cs="Arial"/>
          <w:szCs w:val="24"/>
        </w:rPr>
      </w:pPr>
      <w:r w:rsidRPr="00C22C64">
        <w:rPr>
          <w:rFonts w:eastAsia="Calibri" w:cs="Arial"/>
          <w:color w:val="000000"/>
          <w:szCs w:val="24"/>
        </w:rPr>
        <w:t xml:space="preserve"> Fixed-Term Fixed-Price</w:t>
      </w:r>
      <w:r w:rsidR="00A62635" w:rsidRPr="00C22C64">
        <w:rPr>
          <w:rFonts w:eastAsia="Calibri" w:cs="Arial"/>
          <w:color w:val="000000"/>
          <w:szCs w:val="24"/>
        </w:rPr>
        <w:t xml:space="preserve"> (</w:t>
      </w:r>
      <w:r w:rsidR="00946D2F">
        <w:rPr>
          <w:rFonts w:eastAsia="Calibri" w:cs="Arial"/>
          <w:color w:val="000000"/>
          <w:szCs w:val="24"/>
        </w:rPr>
        <w:t>FTFP)</w:t>
      </w:r>
    </w:p>
    <w:p w:rsidR="00A62635" w:rsidRPr="00946D2F" w:rsidRDefault="00946D2F" w:rsidP="00A62635">
      <w:pPr>
        <w:pStyle w:val="ListParagraph"/>
        <w:numPr>
          <w:ilvl w:val="0"/>
          <w:numId w:val="21"/>
        </w:numPr>
        <w:jc w:val="both"/>
        <w:rPr>
          <w:rFonts w:eastAsia="Calibri" w:cs="Arial"/>
          <w:color w:val="000000"/>
          <w:sz w:val="22"/>
          <w:szCs w:val="22"/>
        </w:rPr>
      </w:pPr>
      <w:r w:rsidRPr="00946D2F">
        <w:rPr>
          <w:rFonts w:eastAsia="Calibri" w:cs="Arial"/>
          <w:color w:val="000000"/>
          <w:szCs w:val="24"/>
        </w:rPr>
        <w:t xml:space="preserve"> Flexible Procurement</w:t>
      </w:r>
      <w:r w:rsidR="00A62635" w:rsidRPr="00946D2F">
        <w:rPr>
          <w:rFonts w:eastAsia="Calibri" w:cs="Arial"/>
          <w:color w:val="000000"/>
          <w:szCs w:val="24"/>
        </w:rPr>
        <w:t xml:space="preserve"> Basket Options</w:t>
      </w:r>
    </w:p>
    <w:p w:rsidR="00946D2F" w:rsidRPr="00946D2F" w:rsidRDefault="00946D2F" w:rsidP="00946D2F">
      <w:pPr>
        <w:pStyle w:val="ListParagraph"/>
        <w:ind w:left="786"/>
        <w:jc w:val="both"/>
        <w:rPr>
          <w:rFonts w:eastAsia="Calibri" w:cs="Arial"/>
          <w:color w:val="000000"/>
          <w:sz w:val="22"/>
          <w:szCs w:val="22"/>
        </w:rPr>
      </w:pPr>
    </w:p>
    <w:p w:rsidR="00A62635" w:rsidRDefault="00946D2F" w:rsidP="00CF593E">
      <w:pPr>
        <w:jc w:val="both"/>
        <w:rPr>
          <w:rFonts w:eastAsia="Calibri" w:cs="Arial"/>
          <w:b/>
          <w:szCs w:val="24"/>
        </w:rPr>
      </w:pPr>
      <w:r>
        <w:rPr>
          <w:rFonts w:eastAsia="Calibri" w:cs="Arial"/>
          <w:b/>
          <w:szCs w:val="24"/>
        </w:rPr>
        <w:t>4.1.1</w:t>
      </w:r>
      <w:r>
        <w:rPr>
          <w:rFonts w:eastAsia="Calibri" w:cs="Arial"/>
          <w:b/>
          <w:szCs w:val="24"/>
        </w:rPr>
        <w:tab/>
        <w:t xml:space="preserve"> </w:t>
      </w:r>
      <w:r w:rsidR="00CF593E">
        <w:rPr>
          <w:rFonts w:eastAsia="Calibri" w:cs="Arial"/>
          <w:b/>
          <w:szCs w:val="24"/>
        </w:rPr>
        <w:t xml:space="preserve">Option 1 - </w:t>
      </w:r>
      <w:r w:rsidR="00A62635">
        <w:rPr>
          <w:rFonts w:eastAsia="Calibri" w:cs="Arial"/>
          <w:b/>
          <w:szCs w:val="24"/>
        </w:rPr>
        <w:t>Fixed-Term Fixed-Price</w:t>
      </w:r>
      <w:r w:rsidR="00A62635" w:rsidRPr="00D5508F">
        <w:rPr>
          <w:rFonts w:eastAsia="Calibri" w:cs="Arial"/>
          <w:b/>
          <w:szCs w:val="24"/>
        </w:rPr>
        <w:t xml:space="preserve"> (FTFP) contract arrangement</w:t>
      </w:r>
    </w:p>
    <w:p w:rsidR="00A62635" w:rsidRDefault="00A62635" w:rsidP="00A62635">
      <w:pPr>
        <w:jc w:val="both"/>
        <w:rPr>
          <w:rFonts w:cs="Arial"/>
          <w:color w:val="FF0000"/>
          <w:lang w:val="en"/>
        </w:rPr>
      </w:pPr>
    </w:p>
    <w:p w:rsidR="00A62635" w:rsidRPr="0053359E" w:rsidRDefault="00A62635" w:rsidP="00A62635">
      <w:pPr>
        <w:jc w:val="both"/>
        <w:rPr>
          <w:rStyle w:val="e24kjd"/>
          <w:rFonts w:cs="Arial"/>
          <w:color w:val="222222"/>
          <w:szCs w:val="24"/>
        </w:rPr>
      </w:pPr>
      <w:r w:rsidRPr="0053359E">
        <w:rPr>
          <w:rStyle w:val="e24kjd"/>
          <w:rFonts w:cs="Arial"/>
          <w:bCs/>
          <w:color w:val="222222"/>
          <w:szCs w:val="24"/>
        </w:rPr>
        <w:t>Fixed energy</w:t>
      </w:r>
      <w:r w:rsidRPr="0053359E">
        <w:rPr>
          <w:rStyle w:val="e24kjd"/>
          <w:rFonts w:cs="Arial"/>
          <w:color w:val="222222"/>
          <w:szCs w:val="24"/>
        </w:rPr>
        <w:t xml:space="preserve"> tariffs provide a locked-in unit price for gas and electricity for a designated </w:t>
      </w:r>
      <w:r w:rsidRPr="0053359E">
        <w:rPr>
          <w:rStyle w:val="e24kjd"/>
          <w:rFonts w:cs="Arial"/>
          <w:bCs/>
          <w:color w:val="222222"/>
          <w:szCs w:val="24"/>
        </w:rPr>
        <w:t>term</w:t>
      </w:r>
      <w:r>
        <w:rPr>
          <w:rStyle w:val="e24kjd"/>
          <w:rFonts w:cs="Arial"/>
          <w:color w:val="222222"/>
          <w:szCs w:val="24"/>
        </w:rPr>
        <w:t xml:space="preserve"> of one year or more</w:t>
      </w:r>
      <w:r w:rsidRPr="0053359E">
        <w:rPr>
          <w:rStyle w:val="e24kjd"/>
          <w:rFonts w:cs="Arial"/>
          <w:color w:val="222222"/>
          <w:szCs w:val="24"/>
        </w:rPr>
        <w:t>.</w:t>
      </w:r>
    </w:p>
    <w:p w:rsidR="00A62635" w:rsidRPr="004B1E51" w:rsidRDefault="00A62635" w:rsidP="00A62635">
      <w:pPr>
        <w:jc w:val="both"/>
        <w:rPr>
          <w:rFonts w:eastAsia="Calibri" w:cs="Arial"/>
          <w:b/>
          <w:sz w:val="22"/>
          <w:szCs w:val="22"/>
        </w:rPr>
      </w:pPr>
    </w:p>
    <w:p w:rsidR="00A62635" w:rsidRPr="00004011" w:rsidRDefault="00A62635" w:rsidP="00A62635">
      <w:pPr>
        <w:jc w:val="both"/>
        <w:rPr>
          <w:rFonts w:eastAsia="Calibri" w:cs="Arial"/>
          <w:szCs w:val="24"/>
        </w:rPr>
      </w:pPr>
      <w:r w:rsidRPr="00004011">
        <w:rPr>
          <w:rFonts w:eastAsia="Calibri" w:cs="Arial"/>
          <w:szCs w:val="24"/>
        </w:rPr>
        <w:t>Benefits of FTFP:</w:t>
      </w:r>
    </w:p>
    <w:p w:rsidR="00A62635" w:rsidRPr="004B1E51" w:rsidRDefault="00A62635" w:rsidP="00A62635">
      <w:pPr>
        <w:jc w:val="both"/>
        <w:rPr>
          <w:rFonts w:eastAsia="Calibri" w:cs="Arial"/>
          <w:b/>
          <w:sz w:val="22"/>
          <w:szCs w:val="22"/>
        </w:rPr>
      </w:pPr>
    </w:p>
    <w:p w:rsidR="00A62635" w:rsidRDefault="00A62635" w:rsidP="00900F0E">
      <w:pPr>
        <w:numPr>
          <w:ilvl w:val="0"/>
          <w:numId w:val="12"/>
        </w:numPr>
        <w:ind w:left="426" w:hanging="426"/>
        <w:jc w:val="both"/>
        <w:rPr>
          <w:rFonts w:eastAsia="Calibri" w:cs="Arial"/>
          <w:szCs w:val="24"/>
        </w:rPr>
      </w:pPr>
      <w:r w:rsidRPr="00EA02DA">
        <w:rPr>
          <w:rFonts w:eastAsia="Calibri" w:cs="Arial"/>
          <w:szCs w:val="24"/>
        </w:rPr>
        <w:t xml:space="preserve">This model of purchasing </w:t>
      </w:r>
      <w:r>
        <w:rPr>
          <w:rFonts w:eastAsia="Calibri" w:cs="Arial"/>
          <w:szCs w:val="24"/>
        </w:rPr>
        <w:t xml:space="preserve">offers straight forward pricing and </w:t>
      </w:r>
      <w:r w:rsidRPr="00EA02DA">
        <w:rPr>
          <w:rFonts w:eastAsia="Calibri" w:cs="Arial"/>
          <w:szCs w:val="24"/>
        </w:rPr>
        <w:t>provides budgetary certainty through</w:t>
      </w:r>
      <w:r>
        <w:rPr>
          <w:rFonts w:eastAsia="Calibri" w:cs="Arial"/>
          <w:szCs w:val="24"/>
        </w:rPr>
        <w:t>out the duration of contract.</w:t>
      </w:r>
    </w:p>
    <w:p w:rsidR="00A62635" w:rsidRPr="004B1E51" w:rsidRDefault="00A62635" w:rsidP="00A62635">
      <w:pPr>
        <w:ind w:left="720"/>
        <w:jc w:val="both"/>
        <w:rPr>
          <w:rFonts w:eastAsia="Calibri" w:cs="Arial"/>
          <w:sz w:val="22"/>
          <w:szCs w:val="22"/>
        </w:rPr>
      </w:pPr>
      <w:r w:rsidRPr="00EA02DA">
        <w:rPr>
          <w:rFonts w:eastAsia="Calibri" w:cs="Arial"/>
          <w:szCs w:val="24"/>
        </w:rPr>
        <w:t xml:space="preserve"> </w:t>
      </w:r>
    </w:p>
    <w:p w:rsidR="00A62635" w:rsidRDefault="00A62635" w:rsidP="00900F0E">
      <w:pPr>
        <w:numPr>
          <w:ilvl w:val="0"/>
          <w:numId w:val="12"/>
        </w:numPr>
        <w:tabs>
          <w:tab w:val="left" w:pos="426"/>
        </w:tabs>
        <w:ind w:left="0" w:firstLine="0"/>
        <w:jc w:val="both"/>
        <w:rPr>
          <w:rFonts w:eastAsia="Calibri" w:cs="Arial"/>
          <w:szCs w:val="24"/>
        </w:rPr>
      </w:pPr>
      <w:r>
        <w:rPr>
          <w:rFonts w:eastAsia="Calibri" w:cs="Arial"/>
          <w:szCs w:val="24"/>
        </w:rPr>
        <w:t>H</w:t>
      </w:r>
      <w:r w:rsidRPr="002B5C89">
        <w:rPr>
          <w:rFonts w:eastAsia="Calibri" w:cs="Arial"/>
          <w:szCs w:val="24"/>
        </w:rPr>
        <w:t>elps to avoid potenti</w:t>
      </w:r>
      <w:r>
        <w:rPr>
          <w:rFonts w:eastAsia="Calibri" w:cs="Arial"/>
          <w:szCs w:val="24"/>
        </w:rPr>
        <w:t>al market volatility during the contract</w:t>
      </w:r>
      <w:r w:rsidRPr="002B5C89">
        <w:rPr>
          <w:rFonts w:eastAsia="Calibri" w:cs="Arial"/>
          <w:szCs w:val="24"/>
        </w:rPr>
        <w:t xml:space="preserve"> period. </w:t>
      </w:r>
    </w:p>
    <w:p w:rsidR="00A62635" w:rsidRPr="004B1E51" w:rsidRDefault="00A62635" w:rsidP="00A62635">
      <w:pPr>
        <w:jc w:val="both"/>
        <w:rPr>
          <w:rFonts w:eastAsia="Calibri" w:cs="Arial"/>
          <w:sz w:val="22"/>
          <w:szCs w:val="22"/>
        </w:rPr>
      </w:pPr>
    </w:p>
    <w:p w:rsidR="00A62635" w:rsidRPr="00004011" w:rsidRDefault="00A62635" w:rsidP="00A62635">
      <w:pPr>
        <w:jc w:val="both"/>
        <w:rPr>
          <w:rFonts w:eastAsia="Calibri" w:cs="Arial"/>
          <w:szCs w:val="24"/>
        </w:rPr>
      </w:pPr>
      <w:r w:rsidRPr="00004011">
        <w:rPr>
          <w:rFonts w:eastAsia="Calibri" w:cs="Arial"/>
          <w:szCs w:val="24"/>
        </w:rPr>
        <w:t>Disadvantages of FTFP:</w:t>
      </w:r>
    </w:p>
    <w:p w:rsidR="00A62635" w:rsidRPr="004B1E51" w:rsidRDefault="00A62635" w:rsidP="00A62635">
      <w:pPr>
        <w:jc w:val="both"/>
        <w:rPr>
          <w:rFonts w:eastAsia="Calibri" w:cs="Arial"/>
          <w:b/>
          <w:sz w:val="22"/>
          <w:szCs w:val="22"/>
        </w:rPr>
      </w:pPr>
    </w:p>
    <w:p w:rsidR="00A62635" w:rsidRPr="00C528A0" w:rsidRDefault="00A62635" w:rsidP="00900F0E">
      <w:pPr>
        <w:numPr>
          <w:ilvl w:val="0"/>
          <w:numId w:val="12"/>
        </w:numPr>
        <w:ind w:left="426" w:hanging="426"/>
        <w:jc w:val="both"/>
        <w:rPr>
          <w:rFonts w:cs="Arial"/>
          <w:bCs/>
          <w:color w:val="000000"/>
          <w:szCs w:val="24"/>
          <w:lang w:val="en"/>
        </w:rPr>
      </w:pPr>
      <w:r w:rsidRPr="00C528A0">
        <w:rPr>
          <w:rFonts w:cs="Arial"/>
          <w:color w:val="000000"/>
          <w:szCs w:val="24"/>
          <w:lang w:val="en"/>
        </w:rPr>
        <w:t xml:space="preserve">A </w:t>
      </w:r>
      <w:r w:rsidRPr="00C528A0">
        <w:rPr>
          <w:rFonts w:cs="Arial"/>
          <w:bCs/>
          <w:color w:val="000000"/>
          <w:szCs w:val="24"/>
          <w:lang w:val="en"/>
        </w:rPr>
        <w:t>fixed term contract</w:t>
      </w:r>
      <w:r w:rsidRPr="00C528A0">
        <w:rPr>
          <w:rFonts w:cs="Arial"/>
          <w:color w:val="000000"/>
          <w:szCs w:val="24"/>
          <w:lang w:val="en"/>
        </w:rPr>
        <w:t xml:space="preserve"> is a </w:t>
      </w:r>
      <w:r w:rsidRPr="00C528A0">
        <w:rPr>
          <w:rFonts w:cs="Arial"/>
          <w:bCs/>
          <w:color w:val="000000"/>
          <w:szCs w:val="24"/>
          <w:lang w:val="en"/>
        </w:rPr>
        <w:t xml:space="preserve">short-term strategy and could be highly risky. </w:t>
      </w:r>
    </w:p>
    <w:p w:rsidR="00A62635" w:rsidRPr="004B1E51" w:rsidRDefault="00A62635" w:rsidP="00A62635">
      <w:pPr>
        <w:ind w:left="720"/>
        <w:jc w:val="both"/>
        <w:rPr>
          <w:rFonts w:cs="Arial"/>
          <w:bCs/>
          <w:color w:val="000000"/>
          <w:szCs w:val="24"/>
          <w:lang w:val="en"/>
        </w:rPr>
      </w:pPr>
    </w:p>
    <w:p w:rsidR="00A62635" w:rsidRDefault="00A62635" w:rsidP="00900F0E">
      <w:pPr>
        <w:numPr>
          <w:ilvl w:val="0"/>
          <w:numId w:val="12"/>
        </w:numPr>
        <w:ind w:left="426" w:hanging="426"/>
        <w:jc w:val="both"/>
        <w:rPr>
          <w:rFonts w:eastAsia="Calibri" w:cs="Arial"/>
          <w:szCs w:val="24"/>
        </w:rPr>
      </w:pPr>
      <w:r>
        <w:rPr>
          <w:rFonts w:eastAsia="Calibri" w:cs="Arial"/>
          <w:szCs w:val="24"/>
        </w:rPr>
        <w:t>T</w:t>
      </w:r>
      <w:r w:rsidRPr="00D5508F">
        <w:rPr>
          <w:rFonts w:eastAsia="Calibri" w:cs="Arial"/>
          <w:szCs w:val="24"/>
        </w:rPr>
        <w:t xml:space="preserve">he main risk is volatility beyond the purchasing point, when the prices could become relatively high and unfavourable just as the contract renewal date approaches. </w:t>
      </w:r>
    </w:p>
    <w:p w:rsidR="00A62635" w:rsidRPr="004B1E51" w:rsidRDefault="00A62635" w:rsidP="00A62635">
      <w:pPr>
        <w:jc w:val="both"/>
        <w:rPr>
          <w:rFonts w:eastAsia="Calibri" w:cs="Arial"/>
          <w:sz w:val="22"/>
          <w:szCs w:val="22"/>
        </w:rPr>
      </w:pPr>
    </w:p>
    <w:p w:rsidR="00A62635" w:rsidRPr="0053359E" w:rsidRDefault="00A62635" w:rsidP="00900F0E">
      <w:pPr>
        <w:numPr>
          <w:ilvl w:val="0"/>
          <w:numId w:val="12"/>
        </w:numPr>
        <w:ind w:left="426" w:hanging="426"/>
        <w:jc w:val="both"/>
        <w:rPr>
          <w:rFonts w:eastAsia="Calibri" w:cs="Arial"/>
          <w:szCs w:val="24"/>
        </w:rPr>
      </w:pPr>
      <w:r>
        <w:rPr>
          <w:rFonts w:eastAsia="Calibri" w:cs="Arial"/>
          <w:szCs w:val="24"/>
        </w:rPr>
        <w:t xml:space="preserve">If wholesale energy </w:t>
      </w:r>
      <w:r w:rsidRPr="008E2D7B">
        <w:rPr>
          <w:rFonts w:cs="Arial"/>
          <w:color w:val="424947"/>
        </w:rPr>
        <w:t>market</w:t>
      </w:r>
      <w:r>
        <w:rPr>
          <w:rFonts w:cs="Arial"/>
          <w:color w:val="424947"/>
        </w:rPr>
        <w:t xml:space="preserve"> prices fall further the buyer</w:t>
      </w:r>
      <w:r w:rsidRPr="008E2D7B">
        <w:rPr>
          <w:rFonts w:cs="Arial"/>
          <w:color w:val="424947"/>
        </w:rPr>
        <w:t xml:space="preserve"> could be locked out, thus missing the opportunity to benefit from falling prices.</w:t>
      </w:r>
    </w:p>
    <w:p w:rsidR="00A62635" w:rsidRDefault="00A62635" w:rsidP="00A62635">
      <w:pPr>
        <w:jc w:val="both"/>
        <w:rPr>
          <w:rFonts w:cs="Arial"/>
          <w:color w:val="424947"/>
        </w:rPr>
      </w:pPr>
    </w:p>
    <w:p w:rsidR="00A62635" w:rsidRDefault="00A62635" w:rsidP="00A62635">
      <w:pPr>
        <w:jc w:val="both"/>
        <w:rPr>
          <w:rFonts w:cs="Arial"/>
          <w:color w:val="000000"/>
          <w:szCs w:val="24"/>
          <w:lang w:val="en"/>
        </w:rPr>
      </w:pPr>
      <w:r>
        <w:rPr>
          <w:rFonts w:cs="Arial"/>
          <w:color w:val="000000"/>
          <w:szCs w:val="24"/>
          <w:lang w:val="en"/>
        </w:rPr>
        <w:t>A</w:t>
      </w:r>
      <w:r w:rsidRPr="003D7734">
        <w:rPr>
          <w:rFonts w:eastAsia="Calibri" w:cs="Arial"/>
          <w:b/>
          <w:szCs w:val="24"/>
        </w:rPr>
        <w:t xml:space="preserve"> </w:t>
      </w:r>
      <w:r w:rsidR="007D1C97">
        <w:rPr>
          <w:rFonts w:eastAsia="Calibri" w:cs="Arial"/>
          <w:szCs w:val="24"/>
        </w:rPr>
        <w:t>FTFP</w:t>
      </w:r>
      <w:r w:rsidRPr="00D5508F">
        <w:rPr>
          <w:rFonts w:eastAsia="Calibri" w:cs="Arial"/>
          <w:b/>
          <w:szCs w:val="24"/>
        </w:rPr>
        <w:t xml:space="preserve"> </w:t>
      </w:r>
      <w:r w:rsidRPr="003D7734">
        <w:rPr>
          <w:rFonts w:eastAsia="Calibri" w:cs="Arial"/>
          <w:szCs w:val="24"/>
        </w:rPr>
        <w:t>is a</w:t>
      </w:r>
      <w:r>
        <w:rPr>
          <w:rFonts w:eastAsia="Calibri" w:cs="Arial"/>
          <w:b/>
          <w:szCs w:val="24"/>
        </w:rPr>
        <w:t xml:space="preserve"> </w:t>
      </w:r>
      <w:r>
        <w:rPr>
          <w:rFonts w:cs="Arial"/>
          <w:bCs/>
          <w:color w:val="000000"/>
          <w:szCs w:val="24"/>
          <w:lang w:val="en"/>
        </w:rPr>
        <w:t>s</w:t>
      </w:r>
      <w:r w:rsidRPr="00BA7300">
        <w:rPr>
          <w:rFonts w:cs="Arial"/>
          <w:bCs/>
          <w:color w:val="000000"/>
          <w:szCs w:val="24"/>
          <w:lang w:val="en"/>
        </w:rPr>
        <w:t>hort-term strategy and is not recommended</w:t>
      </w:r>
      <w:r w:rsidRPr="00BA7300">
        <w:rPr>
          <w:rFonts w:cs="Arial"/>
          <w:color w:val="000000"/>
          <w:szCs w:val="24"/>
          <w:lang w:val="en"/>
        </w:rPr>
        <w:t xml:space="preserve">. </w:t>
      </w:r>
    </w:p>
    <w:p w:rsidR="00CF593E" w:rsidRDefault="00CF593E" w:rsidP="00A62635">
      <w:pPr>
        <w:jc w:val="both"/>
        <w:rPr>
          <w:rFonts w:eastAsia="Calibri" w:cs="Arial"/>
          <w:b/>
          <w:szCs w:val="24"/>
        </w:rPr>
      </w:pPr>
    </w:p>
    <w:p w:rsidR="00A62635" w:rsidRDefault="00946D2F" w:rsidP="00A62635">
      <w:pPr>
        <w:jc w:val="both"/>
        <w:rPr>
          <w:rFonts w:eastAsia="Calibri" w:cs="Arial"/>
          <w:b/>
          <w:szCs w:val="24"/>
        </w:rPr>
      </w:pPr>
      <w:r>
        <w:rPr>
          <w:rFonts w:eastAsia="Calibri" w:cs="Arial"/>
          <w:b/>
          <w:szCs w:val="24"/>
        </w:rPr>
        <w:t>4.1.2.</w:t>
      </w:r>
      <w:r>
        <w:rPr>
          <w:rFonts w:eastAsia="Calibri" w:cs="Arial"/>
          <w:b/>
          <w:szCs w:val="24"/>
        </w:rPr>
        <w:tab/>
        <w:t xml:space="preserve"> </w:t>
      </w:r>
      <w:r w:rsidR="00A62635">
        <w:rPr>
          <w:rFonts w:eastAsia="Calibri" w:cs="Arial"/>
          <w:b/>
          <w:szCs w:val="24"/>
        </w:rPr>
        <w:t xml:space="preserve">Option 2 - </w:t>
      </w:r>
      <w:r w:rsidR="00A62635" w:rsidRPr="0070460C">
        <w:rPr>
          <w:rFonts w:eastAsia="Calibri" w:cs="Arial"/>
          <w:b/>
          <w:szCs w:val="24"/>
        </w:rPr>
        <w:t>Flexible Procurement &amp; Basket Options</w:t>
      </w:r>
    </w:p>
    <w:p w:rsidR="00A62635" w:rsidRPr="00E84544" w:rsidRDefault="00A62635" w:rsidP="00A62635">
      <w:pPr>
        <w:rPr>
          <w:rFonts w:eastAsia="Calibri" w:cs="Arial"/>
          <w:b/>
          <w:sz w:val="28"/>
          <w:szCs w:val="28"/>
        </w:rPr>
      </w:pPr>
    </w:p>
    <w:p w:rsidR="00A62635" w:rsidRDefault="00A62635" w:rsidP="00A62635">
      <w:pPr>
        <w:jc w:val="both"/>
        <w:rPr>
          <w:rFonts w:eastAsia="Calibri" w:cs="Arial"/>
          <w:szCs w:val="24"/>
        </w:rPr>
      </w:pPr>
      <w:r w:rsidRPr="008A3F8F">
        <w:rPr>
          <w:rFonts w:eastAsia="Calibri" w:cs="Arial"/>
          <w:szCs w:val="24"/>
        </w:rPr>
        <w:t>A wholesale flexible procurement</w:t>
      </w:r>
      <w:r w:rsidR="006E7E61">
        <w:rPr>
          <w:rFonts w:eastAsia="Calibri" w:cs="Arial"/>
          <w:szCs w:val="24"/>
        </w:rPr>
        <w:t xml:space="preserve"> arrangement unlike FTFP</w:t>
      </w:r>
      <w:r w:rsidRPr="008A3F8F">
        <w:rPr>
          <w:rFonts w:eastAsia="Calibri" w:cs="Arial"/>
          <w:szCs w:val="24"/>
        </w:rPr>
        <w:t>, enable the buyer to purchase blocks of energy at varying times both before and within the contracted supply period.</w:t>
      </w:r>
    </w:p>
    <w:p w:rsidR="00A62635" w:rsidRDefault="00A62635" w:rsidP="00A62635">
      <w:pPr>
        <w:jc w:val="both"/>
        <w:rPr>
          <w:rFonts w:eastAsia="Calibri" w:cs="Arial"/>
          <w:szCs w:val="24"/>
        </w:rPr>
      </w:pPr>
    </w:p>
    <w:p w:rsidR="00A62635" w:rsidRDefault="00A62635" w:rsidP="00A62635">
      <w:pPr>
        <w:jc w:val="both"/>
        <w:rPr>
          <w:rFonts w:eastAsia="Calibri" w:cs="Arial"/>
          <w:szCs w:val="24"/>
        </w:rPr>
      </w:pPr>
      <w:r>
        <w:rPr>
          <w:rFonts w:eastAsia="Calibri" w:cs="Arial"/>
          <w:szCs w:val="24"/>
        </w:rPr>
        <w:t xml:space="preserve">Using Flexible procurement options means that energy purchases are hedged over a long period of time and over multiple purchases rather than on one specific day.                    </w:t>
      </w:r>
    </w:p>
    <w:p w:rsidR="00A62635" w:rsidRDefault="00A62635" w:rsidP="00A62635">
      <w:pPr>
        <w:jc w:val="both"/>
        <w:rPr>
          <w:rFonts w:eastAsia="Calibri" w:cs="Arial"/>
          <w:szCs w:val="24"/>
        </w:rPr>
      </w:pPr>
    </w:p>
    <w:p w:rsidR="00A62635" w:rsidRPr="007E472E" w:rsidRDefault="00A62635" w:rsidP="00A62635">
      <w:pPr>
        <w:jc w:val="both"/>
        <w:rPr>
          <w:rFonts w:eastAsia="Calibri" w:cs="Arial"/>
          <w:szCs w:val="24"/>
        </w:rPr>
      </w:pPr>
      <w:r w:rsidRPr="007E472E">
        <w:rPr>
          <w:rFonts w:eastAsia="Calibri" w:cs="Arial"/>
          <w:szCs w:val="24"/>
        </w:rPr>
        <w:t>Benefits of Flexible Procurement</w:t>
      </w:r>
      <w:r w:rsidR="00004011">
        <w:rPr>
          <w:rFonts w:eastAsia="Calibri" w:cs="Arial"/>
          <w:szCs w:val="24"/>
        </w:rPr>
        <w:t>:</w:t>
      </w:r>
    </w:p>
    <w:p w:rsidR="00A62635" w:rsidRPr="00782270" w:rsidRDefault="00A62635" w:rsidP="00A62635">
      <w:pPr>
        <w:jc w:val="both"/>
        <w:rPr>
          <w:rFonts w:eastAsia="Calibri" w:cs="Arial"/>
          <w:b/>
          <w:szCs w:val="24"/>
        </w:rPr>
      </w:pPr>
    </w:p>
    <w:p w:rsidR="00A62635" w:rsidRPr="005544C9" w:rsidRDefault="00A62635" w:rsidP="00900F0E">
      <w:pPr>
        <w:numPr>
          <w:ilvl w:val="0"/>
          <w:numId w:val="10"/>
        </w:numPr>
        <w:ind w:left="426" w:hanging="426"/>
        <w:jc w:val="both"/>
        <w:rPr>
          <w:rFonts w:eastAsia="Calibri" w:cs="Arial"/>
          <w:szCs w:val="24"/>
        </w:rPr>
      </w:pPr>
      <w:r w:rsidRPr="00223B0D">
        <w:rPr>
          <w:rFonts w:eastAsia="Calibri" w:cs="Arial"/>
          <w:szCs w:val="24"/>
        </w:rPr>
        <w:t>The main benefits of this purchasing model are the ability to minimise the risk in rising markets and assessing when markets will become stable or remain volatile</w:t>
      </w:r>
      <w:r>
        <w:rPr>
          <w:rFonts w:eastAsia="Calibri" w:cs="Arial"/>
          <w:szCs w:val="24"/>
        </w:rPr>
        <w:t>.</w:t>
      </w:r>
    </w:p>
    <w:p w:rsidR="00A62635" w:rsidRPr="005544C9" w:rsidRDefault="00A62635" w:rsidP="00900F0E">
      <w:pPr>
        <w:numPr>
          <w:ilvl w:val="0"/>
          <w:numId w:val="10"/>
        </w:numPr>
        <w:ind w:left="426" w:hanging="426"/>
        <w:jc w:val="both"/>
        <w:rPr>
          <w:rFonts w:eastAsia="Calibri" w:cs="Arial"/>
          <w:szCs w:val="24"/>
        </w:rPr>
      </w:pPr>
      <w:r w:rsidRPr="00223B0D">
        <w:rPr>
          <w:rFonts w:eastAsia="Calibri" w:cs="Arial"/>
          <w:szCs w:val="24"/>
        </w:rPr>
        <w:t>This arrangement</w:t>
      </w:r>
      <w:r>
        <w:rPr>
          <w:rFonts w:eastAsia="Calibri" w:cs="Arial"/>
          <w:szCs w:val="24"/>
        </w:rPr>
        <w:t xml:space="preserve"> help</w:t>
      </w:r>
      <w:r w:rsidR="006E7E61">
        <w:rPr>
          <w:rFonts w:eastAsia="Calibri" w:cs="Arial"/>
          <w:szCs w:val="24"/>
        </w:rPr>
        <w:t>s</w:t>
      </w:r>
      <w:r>
        <w:rPr>
          <w:rFonts w:eastAsia="Calibri" w:cs="Arial"/>
          <w:szCs w:val="24"/>
        </w:rPr>
        <w:t xml:space="preserve"> buyers spread market price risk and avoid buying during periods of peak market pricing. </w:t>
      </w:r>
    </w:p>
    <w:p w:rsidR="00A62635" w:rsidRPr="005544C9" w:rsidRDefault="00A62635" w:rsidP="00900F0E">
      <w:pPr>
        <w:numPr>
          <w:ilvl w:val="0"/>
          <w:numId w:val="10"/>
        </w:numPr>
        <w:ind w:left="426" w:hanging="426"/>
        <w:jc w:val="both"/>
        <w:rPr>
          <w:rFonts w:eastAsia="Calibri" w:cs="Arial"/>
          <w:szCs w:val="24"/>
        </w:rPr>
      </w:pPr>
      <w:r>
        <w:rPr>
          <w:rFonts w:eastAsia="Calibri" w:cs="Arial"/>
          <w:szCs w:val="24"/>
        </w:rPr>
        <w:t>I</w:t>
      </w:r>
      <w:r w:rsidRPr="0070460C">
        <w:rPr>
          <w:rFonts w:eastAsia="Calibri" w:cs="Arial"/>
          <w:szCs w:val="24"/>
        </w:rPr>
        <w:t>f energy markets go down during the contract period then we can expect to be paying less for our energy in response to the market movement.</w:t>
      </w:r>
    </w:p>
    <w:p w:rsidR="00A62635" w:rsidRPr="00FB1A43" w:rsidRDefault="00A62635" w:rsidP="00900F0E">
      <w:pPr>
        <w:numPr>
          <w:ilvl w:val="0"/>
          <w:numId w:val="10"/>
        </w:numPr>
        <w:ind w:left="426" w:hanging="426"/>
        <w:jc w:val="both"/>
        <w:rPr>
          <w:rFonts w:eastAsia="Calibri" w:cs="Arial"/>
          <w:szCs w:val="24"/>
        </w:rPr>
      </w:pPr>
      <w:r>
        <w:rPr>
          <w:rFonts w:eastAsia="Calibri" w:cs="Arial"/>
          <w:szCs w:val="24"/>
        </w:rPr>
        <w:t>It provides</w:t>
      </w:r>
      <w:r w:rsidRPr="00223B0D">
        <w:rPr>
          <w:rFonts w:eastAsia="Calibri" w:cs="Arial"/>
          <w:szCs w:val="24"/>
        </w:rPr>
        <w:t xml:space="preserve"> a potential to save and track the market movement</w:t>
      </w:r>
      <w:r>
        <w:rPr>
          <w:rFonts w:eastAsia="Calibri" w:cs="Arial"/>
          <w:szCs w:val="24"/>
        </w:rPr>
        <w:t>.</w:t>
      </w:r>
    </w:p>
    <w:p w:rsidR="00A62635" w:rsidRDefault="00A62635" w:rsidP="00A62635">
      <w:pPr>
        <w:jc w:val="both"/>
        <w:rPr>
          <w:rFonts w:eastAsia="Calibri" w:cs="Arial"/>
          <w:b/>
          <w:szCs w:val="24"/>
        </w:rPr>
      </w:pPr>
    </w:p>
    <w:p w:rsidR="00A62635" w:rsidRPr="007E472E" w:rsidRDefault="00A62635" w:rsidP="00A62635">
      <w:pPr>
        <w:jc w:val="both"/>
        <w:rPr>
          <w:rFonts w:eastAsia="Calibri" w:cs="Arial"/>
          <w:szCs w:val="24"/>
        </w:rPr>
      </w:pPr>
      <w:r w:rsidRPr="007E472E">
        <w:rPr>
          <w:rFonts w:eastAsia="Calibri" w:cs="Arial"/>
          <w:szCs w:val="24"/>
        </w:rPr>
        <w:t>Disadvantages of Flexible Procurement:</w:t>
      </w:r>
    </w:p>
    <w:p w:rsidR="00A62635" w:rsidRPr="00782270" w:rsidRDefault="00A62635" w:rsidP="00A62635">
      <w:pPr>
        <w:jc w:val="both"/>
        <w:rPr>
          <w:rFonts w:eastAsia="Calibri" w:cs="Arial"/>
          <w:b/>
          <w:szCs w:val="24"/>
        </w:rPr>
      </w:pPr>
    </w:p>
    <w:p w:rsidR="00A62635" w:rsidRPr="005544C9" w:rsidRDefault="00A62635" w:rsidP="00900F0E">
      <w:pPr>
        <w:numPr>
          <w:ilvl w:val="0"/>
          <w:numId w:val="11"/>
        </w:numPr>
        <w:ind w:left="426" w:hanging="426"/>
        <w:jc w:val="both"/>
        <w:rPr>
          <w:rFonts w:eastAsia="Calibri" w:cs="Arial"/>
          <w:szCs w:val="24"/>
        </w:rPr>
      </w:pPr>
      <w:r w:rsidRPr="00223B0D">
        <w:rPr>
          <w:rFonts w:eastAsia="Calibri" w:cs="Arial"/>
          <w:szCs w:val="24"/>
        </w:rPr>
        <w:t>Minimum market rate will never be achieved</w:t>
      </w:r>
      <w:r>
        <w:rPr>
          <w:rFonts w:eastAsia="Calibri" w:cs="Arial"/>
          <w:szCs w:val="24"/>
        </w:rPr>
        <w:t>.</w:t>
      </w:r>
    </w:p>
    <w:p w:rsidR="00A62635" w:rsidRPr="005544C9" w:rsidRDefault="00A62635" w:rsidP="00900F0E">
      <w:pPr>
        <w:numPr>
          <w:ilvl w:val="0"/>
          <w:numId w:val="11"/>
        </w:numPr>
        <w:ind w:left="426" w:hanging="426"/>
        <w:jc w:val="both"/>
        <w:rPr>
          <w:rFonts w:eastAsia="Calibri" w:cs="Arial"/>
          <w:szCs w:val="24"/>
        </w:rPr>
      </w:pPr>
      <w:r w:rsidRPr="00223B0D">
        <w:rPr>
          <w:rFonts w:eastAsia="Calibri" w:cs="Arial"/>
          <w:szCs w:val="24"/>
        </w:rPr>
        <w:t>Length of contract (normally minimum of 4 years)</w:t>
      </w:r>
    </w:p>
    <w:p w:rsidR="00A62635" w:rsidRPr="007E472E" w:rsidRDefault="00A62635" w:rsidP="00900F0E">
      <w:pPr>
        <w:numPr>
          <w:ilvl w:val="0"/>
          <w:numId w:val="11"/>
        </w:numPr>
        <w:ind w:left="426" w:hanging="426"/>
        <w:jc w:val="both"/>
        <w:rPr>
          <w:rFonts w:eastAsia="Calibri" w:cs="Arial"/>
          <w:szCs w:val="24"/>
        </w:rPr>
      </w:pPr>
      <w:r>
        <w:rPr>
          <w:rFonts w:eastAsia="Calibri" w:cs="Arial"/>
          <w:szCs w:val="24"/>
        </w:rPr>
        <w:t>Less</w:t>
      </w:r>
      <w:r w:rsidRPr="00F24BA6">
        <w:rPr>
          <w:rFonts w:eastAsia="Calibri" w:cs="Arial"/>
          <w:szCs w:val="24"/>
        </w:rPr>
        <w:t xml:space="preserve"> budgeti</w:t>
      </w:r>
      <w:r>
        <w:rPr>
          <w:rFonts w:eastAsia="Calibri" w:cs="Arial"/>
          <w:szCs w:val="24"/>
        </w:rPr>
        <w:t xml:space="preserve">ng consistency as actual </w:t>
      </w:r>
      <w:r w:rsidRPr="00F24BA6">
        <w:rPr>
          <w:rFonts w:eastAsia="Calibri" w:cs="Arial"/>
          <w:szCs w:val="24"/>
        </w:rPr>
        <w:t>energy charges may not be known until after that energy has been used.</w:t>
      </w:r>
    </w:p>
    <w:p w:rsidR="00A62635" w:rsidRDefault="00A62635" w:rsidP="00A62635">
      <w:pPr>
        <w:jc w:val="both"/>
        <w:rPr>
          <w:rFonts w:eastAsia="Calibri" w:cs="Arial"/>
          <w:szCs w:val="24"/>
        </w:rPr>
      </w:pPr>
    </w:p>
    <w:p w:rsidR="00A62635" w:rsidRDefault="00900F0E" w:rsidP="00A62635">
      <w:pPr>
        <w:ind w:left="720"/>
        <w:jc w:val="both"/>
        <w:rPr>
          <w:rFonts w:eastAsia="Calibri" w:cs="Arial"/>
          <w:szCs w:val="24"/>
        </w:rPr>
      </w:pPr>
      <w:r>
        <w:rPr>
          <w:noProof/>
          <w:lang w:eastAsia="en-GB"/>
        </w:rPr>
        <mc:AlternateContent>
          <mc:Choice Requires="wps">
            <w:drawing>
              <wp:anchor distT="0" distB="0" distL="114300" distR="114300" simplePos="0" relativeHeight="251660800" behindDoc="0" locked="0" layoutInCell="1" allowOverlap="1" wp14:anchorId="08857486" wp14:editId="02D3F0E1">
                <wp:simplePos x="0" y="0"/>
                <wp:positionH relativeFrom="column">
                  <wp:posOffset>438150</wp:posOffset>
                </wp:positionH>
                <wp:positionV relativeFrom="paragraph">
                  <wp:posOffset>16510</wp:posOffset>
                </wp:positionV>
                <wp:extent cx="4248150" cy="276225"/>
                <wp:effectExtent l="9525" t="8890" r="9525"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76225"/>
                        </a:xfrm>
                        <a:prstGeom prst="rect">
                          <a:avLst/>
                        </a:prstGeom>
                        <a:solidFill>
                          <a:srgbClr val="FFFFFF"/>
                        </a:solidFill>
                        <a:ln w="9525" cap="rnd">
                          <a:solidFill>
                            <a:srgbClr val="FFFFFF"/>
                          </a:solidFill>
                          <a:prstDash val="sysDot"/>
                          <a:miter lim="800000"/>
                          <a:headEnd/>
                          <a:tailEnd/>
                        </a:ln>
                      </wps:spPr>
                      <wps:txbx>
                        <w:txbxContent>
                          <w:p w:rsidR="00A62635" w:rsidRPr="001A0149" w:rsidRDefault="00A62635" w:rsidP="00A62635">
                            <w:pPr>
                              <w:rPr>
                                <w:color w:val="1F497D"/>
                                <w:sz w:val="22"/>
                                <w:szCs w:val="22"/>
                                <w:u w:val="single"/>
                              </w:rPr>
                            </w:pPr>
                            <w:r w:rsidRPr="001A0149">
                              <w:rPr>
                                <w:color w:val="1F497D"/>
                                <w:sz w:val="22"/>
                                <w:szCs w:val="22"/>
                                <w:u w:val="single"/>
                              </w:rPr>
                              <w:t>Timing of Flexible Purchases (for illustration purposes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5pt;margin-top:1.3pt;width:334.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" strokecolor="white">
                <v:stroke dashstyle="1 1" endcap="round"/>
                <v:textbox>
                  <w:txbxContent>
                    <w:p w:rsidR="00A62635" w:rsidRPr="001A0149" w:rsidRDefault="00A62635" w:rsidP="00A62635">
                      <w:pPr>
                        <w:rPr>
                          <w:color w:val="1F497D"/>
                          <w:sz w:val="22"/>
                          <w:szCs w:val="22"/>
                          <w:u w:val="single"/>
                        </w:rPr>
                      </w:pPr>
                      <w:r w:rsidRPr="001A0149">
                        <w:rPr>
                          <w:color w:val="1F497D"/>
                          <w:sz w:val="22"/>
                          <w:szCs w:val="22"/>
                          <w:u w:val="single"/>
                        </w:rPr>
                        <w:t>Timing of Flexible Purchases (for illustration purposes only)</w:t>
                      </w:r>
                    </w:p>
                  </w:txbxContent>
                </v:textbox>
              </v:shape>
            </w:pict>
          </mc:Fallback>
        </mc:AlternateContent>
      </w:r>
    </w:p>
    <w:p w:rsidR="00A62635" w:rsidRPr="00F24BA6" w:rsidRDefault="00A62635" w:rsidP="00A62635">
      <w:pPr>
        <w:ind w:left="720"/>
        <w:jc w:val="both"/>
        <w:rPr>
          <w:rFonts w:eastAsia="Calibri" w:cs="Arial"/>
          <w:szCs w:val="24"/>
        </w:rPr>
      </w:pPr>
    </w:p>
    <w:p w:rsidR="00A62635" w:rsidRPr="00A6606D" w:rsidRDefault="00900F0E" w:rsidP="00A62635">
      <w:pPr>
        <w:ind w:left="-142" w:hanging="142"/>
        <w:jc w:val="both"/>
        <w:rPr>
          <w:noProof/>
          <w:vanish/>
          <w:lang w:eastAsia="en-GB"/>
          <w:specVanish/>
        </w:rPr>
      </w:pPr>
      <w:r>
        <w:rPr>
          <w:noProof/>
          <w:lang w:eastAsia="en-GB"/>
        </w:rPr>
        <w:drawing>
          <wp:inline distT="0" distB="0" distL="0" distR="0" wp14:anchorId="17CCA40F" wp14:editId="20BE8F65">
            <wp:extent cx="5553075" cy="313372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4240" t="30540" r="60663" b="7977"/>
                    <a:stretch>
                      <a:fillRect/>
                    </a:stretch>
                  </pic:blipFill>
                  <pic:spPr bwMode="auto">
                    <a:xfrm>
                      <a:off x="0" y="0"/>
                      <a:ext cx="5553075" cy="3133725"/>
                    </a:xfrm>
                    <a:prstGeom prst="rect">
                      <a:avLst/>
                    </a:prstGeom>
                    <a:noFill/>
                    <a:ln>
                      <a:noFill/>
                    </a:ln>
                  </pic:spPr>
                </pic:pic>
              </a:graphicData>
            </a:graphic>
          </wp:inline>
        </w:drawing>
      </w:r>
    </w:p>
    <w:p w:rsidR="00004011" w:rsidRDefault="00A62635" w:rsidP="00A62635">
      <w:pPr>
        <w:jc w:val="both"/>
        <w:rPr>
          <w:rFonts w:eastAsia="Calibri" w:cs="Arial"/>
          <w:color w:val="000000"/>
          <w:szCs w:val="24"/>
        </w:rPr>
      </w:pPr>
      <w:r w:rsidRPr="0036795B">
        <w:rPr>
          <w:rFonts w:eastAsia="Calibri" w:cs="Arial"/>
          <w:color w:val="000000"/>
          <w:szCs w:val="24"/>
        </w:rPr>
        <w:t xml:space="preserve"> </w:t>
      </w:r>
    </w:p>
    <w:p w:rsidR="00A62635" w:rsidRPr="0036795B" w:rsidRDefault="00004011" w:rsidP="00004011">
      <w:pPr>
        <w:rPr>
          <w:rFonts w:eastAsia="Calibri" w:cs="Arial"/>
          <w:color w:val="000000"/>
          <w:szCs w:val="24"/>
        </w:rPr>
      </w:pPr>
      <w:r>
        <w:rPr>
          <w:rFonts w:eastAsia="Calibri" w:cs="Arial"/>
          <w:color w:val="000000"/>
          <w:szCs w:val="24"/>
        </w:rPr>
        <w:br w:type="page"/>
      </w:r>
    </w:p>
    <w:p w:rsidR="00A62635" w:rsidRDefault="00A62635" w:rsidP="00CF593E">
      <w:pPr>
        <w:ind w:left="567" w:hanging="567"/>
        <w:jc w:val="both"/>
        <w:rPr>
          <w:rFonts w:eastAsia="Calibri" w:cs="Arial"/>
          <w:color w:val="FF0000"/>
          <w:szCs w:val="24"/>
        </w:rPr>
      </w:pPr>
      <w:r w:rsidRPr="0036795B">
        <w:rPr>
          <w:rFonts w:eastAsia="Calibri" w:cs="Arial"/>
          <w:color w:val="000000"/>
          <w:szCs w:val="24"/>
        </w:rPr>
        <w:lastRenderedPageBreak/>
        <w:t>4.2</w:t>
      </w:r>
      <w:r w:rsidRPr="0036795B">
        <w:rPr>
          <w:rFonts w:eastAsia="Calibri" w:cs="Arial"/>
          <w:color w:val="000000"/>
          <w:szCs w:val="24"/>
        </w:rPr>
        <w:tab/>
        <w:t>The following options represent typical Flexible Purchasing approaches, which need to be considered, based on our organisational priorities and in response to the changes in the energy supply market and its volat</w:t>
      </w:r>
      <w:r>
        <w:rPr>
          <w:rFonts w:eastAsia="Calibri" w:cs="Arial"/>
          <w:color w:val="000000"/>
          <w:szCs w:val="24"/>
        </w:rPr>
        <w:t>ility.</w:t>
      </w:r>
      <w:r w:rsidR="00CF593E" w:rsidRPr="00081545">
        <w:rPr>
          <w:rFonts w:eastAsia="Calibri" w:cs="Arial"/>
          <w:color w:val="FF0000"/>
          <w:szCs w:val="24"/>
        </w:rPr>
        <w:t xml:space="preserve"> </w:t>
      </w:r>
    </w:p>
    <w:p w:rsidR="00CF593E" w:rsidRPr="00081545" w:rsidRDefault="00CF593E" w:rsidP="00CF593E">
      <w:pPr>
        <w:ind w:left="567" w:hanging="567"/>
        <w:jc w:val="both"/>
        <w:rPr>
          <w:rFonts w:eastAsia="Calibri" w:cs="Arial"/>
          <w:color w:val="FF0000"/>
          <w:szCs w:val="24"/>
        </w:rPr>
      </w:pPr>
    </w:p>
    <w:p w:rsidR="00A62635" w:rsidRPr="00CF593E" w:rsidRDefault="00A62635" w:rsidP="00900F0E">
      <w:pPr>
        <w:numPr>
          <w:ilvl w:val="0"/>
          <w:numId w:val="4"/>
        </w:numPr>
        <w:tabs>
          <w:tab w:val="left" w:pos="567"/>
        </w:tabs>
        <w:spacing w:after="100" w:afterAutospacing="1"/>
        <w:ind w:left="567" w:hanging="567"/>
        <w:jc w:val="both"/>
        <w:rPr>
          <w:rFonts w:eastAsia="Calibri" w:cs="Arial"/>
          <w:b/>
          <w:szCs w:val="24"/>
        </w:rPr>
      </w:pPr>
      <w:r w:rsidRPr="00CF593E">
        <w:rPr>
          <w:rFonts w:eastAsia="Calibri" w:cs="Arial"/>
          <w:b/>
          <w:szCs w:val="24"/>
        </w:rPr>
        <w:t>Flexible purchase in advance (PIA)</w:t>
      </w:r>
    </w:p>
    <w:p w:rsidR="00A62635" w:rsidRDefault="00A62635" w:rsidP="00A62635">
      <w:pPr>
        <w:spacing w:after="100" w:afterAutospacing="1"/>
        <w:ind w:left="567"/>
        <w:jc w:val="both"/>
        <w:rPr>
          <w:rFonts w:eastAsia="Calibri" w:cs="Arial"/>
          <w:szCs w:val="24"/>
        </w:rPr>
      </w:pPr>
      <w:r>
        <w:rPr>
          <w:rFonts w:eastAsia="Calibri" w:cs="Arial"/>
          <w:szCs w:val="24"/>
        </w:rPr>
        <w:t xml:space="preserve">All required volume </w:t>
      </w:r>
      <w:r w:rsidRPr="00A47ADD">
        <w:rPr>
          <w:rFonts w:eastAsia="Calibri" w:cs="Arial"/>
          <w:szCs w:val="24"/>
        </w:rPr>
        <w:t xml:space="preserve">purchased in </w:t>
      </w:r>
      <w:r>
        <w:rPr>
          <w:rFonts w:eastAsia="Calibri" w:cs="Arial"/>
          <w:szCs w:val="24"/>
        </w:rPr>
        <w:t xml:space="preserve">multiple trades in </w:t>
      </w:r>
      <w:r w:rsidRPr="00A47ADD">
        <w:rPr>
          <w:rFonts w:eastAsia="Calibri" w:cs="Arial"/>
          <w:szCs w:val="24"/>
        </w:rPr>
        <w:t xml:space="preserve">advance </w:t>
      </w:r>
      <w:r>
        <w:rPr>
          <w:rFonts w:eastAsia="Calibri" w:cs="Arial"/>
          <w:szCs w:val="24"/>
        </w:rPr>
        <w:t>for each 12 months supply period.</w:t>
      </w:r>
    </w:p>
    <w:p w:rsidR="00A62635" w:rsidRPr="009E7445" w:rsidRDefault="00A62635" w:rsidP="00A62635">
      <w:pPr>
        <w:spacing w:after="100" w:afterAutospacing="1"/>
        <w:jc w:val="center"/>
        <w:rPr>
          <w:rFonts w:eastAsia="Calibri" w:cs="Arial"/>
          <w:szCs w:val="24"/>
          <w:u w:val="single"/>
        </w:rPr>
      </w:pPr>
      <w:r w:rsidRPr="009E7445">
        <w:rPr>
          <w:rFonts w:eastAsia="Calibri" w:cs="Arial"/>
          <w:szCs w:val="24"/>
          <w:u w:val="single"/>
        </w:rPr>
        <w:t>Purchase In Advance (PIA)</w:t>
      </w:r>
    </w:p>
    <w:p w:rsidR="00A62635" w:rsidRPr="00970181" w:rsidRDefault="00CF593E" w:rsidP="00A62635">
      <w:pPr>
        <w:spacing w:after="100" w:afterAutospacing="1"/>
        <w:ind w:left="-142" w:hanging="142"/>
        <w:jc w:val="both"/>
        <w:rPr>
          <w:rFonts w:ascii="Calibri" w:eastAsia="Calibri" w:hAnsi="Calibri"/>
          <w:sz w:val="22"/>
          <w:szCs w:val="22"/>
          <w:lang w:eastAsia="en-GB"/>
        </w:rPr>
      </w:pPr>
      <w:r>
        <w:rPr>
          <w:rFonts w:ascii="Calibri" w:eastAsia="Calibri" w:hAnsi="Calibri"/>
          <w:noProof/>
          <w:sz w:val="22"/>
          <w:szCs w:val="22"/>
          <w:lang w:eastAsia="en-GB"/>
        </w:rPr>
        <mc:AlternateContent>
          <mc:Choice Requires="wps">
            <w:drawing>
              <wp:anchor distT="0" distB="0" distL="114300" distR="114300" simplePos="0" relativeHeight="251659776" behindDoc="0" locked="0" layoutInCell="1" allowOverlap="1" wp14:anchorId="498FEC29" wp14:editId="3163ABE6">
                <wp:simplePos x="0" y="0"/>
                <wp:positionH relativeFrom="column">
                  <wp:posOffset>1905000</wp:posOffset>
                </wp:positionH>
                <wp:positionV relativeFrom="paragraph">
                  <wp:posOffset>1889125</wp:posOffset>
                </wp:positionV>
                <wp:extent cx="855980" cy="247650"/>
                <wp:effectExtent l="0" t="0" r="2032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247650"/>
                        </a:xfrm>
                        <a:prstGeom prst="rect">
                          <a:avLst/>
                        </a:prstGeom>
                        <a:solidFill>
                          <a:srgbClr val="FFFFFF"/>
                        </a:solidFill>
                        <a:ln w="9525" cap="rnd">
                          <a:solidFill>
                            <a:srgbClr val="FFFFFF"/>
                          </a:solidFill>
                          <a:prstDash val="sysDot"/>
                          <a:miter lim="800000"/>
                          <a:headEnd/>
                          <a:tailEnd/>
                        </a:ln>
                      </wps:spPr>
                      <wps:txbx>
                        <w:txbxContent>
                          <w:p w:rsidR="00A62635" w:rsidRPr="008511BE" w:rsidRDefault="00A62635" w:rsidP="00A62635">
                            <w:pPr>
                              <w:rPr>
                                <w:sz w:val="14"/>
                                <w:szCs w:val="14"/>
                              </w:rPr>
                            </w:pPr>
                            <w:r>
                              <w:rPr>
                                <w:sz w:val="14"/>
                                <w:szCs w:val="14"/>
                              </w:rPr>
                              <w:t>Source:</w:t>
                            </w:r>
                            <w:r w:rsidRPr="008511BE">
                              <w:rPr>
                                <w:sz w:val="14"/>
                                <w:szCs w:val="14"/>
                              </w:rPr>
                              <w:t xml:space="preserve"> Laser</w:t>
                            </w:r>
                          </w:p>
                          <w:p w:rsidR="00A62635" w:rsidRDefault="00A62635" w:rsidP="00A626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0pt;margin-top:148.75pt;width:67.4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" strokecolor="white">
                <v:stroke dashstyle="1 1" endcap="round"/>
                <v:textbox>
                  <w:txbxContent>
                    <w:p w:rsidR="00A62635" w:rsidRPr="008511BE" w:rsidRDefault="00A62635" w:rsidP="00A62635">
                      <w:pPr>
                        <w:rPr>
                          <w:sz w:val="14"/>
                          <w:szCs w:val="14"/>
                        </w:rPr>
                      </w:pPr>
                      <w:r>
                        <w:rPr>
                          <w:sz w:val="14"/>
                          <w:szCs w:val="14"/>
                        </w:rPr>
                        <w:t>Source:</w:t>
                      </w:r>
                      <w:r w:rsidRPr="008511BE">
                        <w:rPr>
                          <w:sz w:val="14"/>
                          <w:szCs w:val="14"/>
                        </w:rPr>
                        <w:t xml:space="preserve"> Laser</w:t>
                      </w:r>
                    </w:p>
                    <w:p w:rsidR="00A62635" w:rsidRDefault="00A62635" w:rsidP="00A62635"/>
                  </w:txbxContent>
                </v:textbox>
              </v:shape>
            </w:pict>
          </mc:Fallback>
        </mc:AlternateContent>
      </w:r>
      <w:r w:rsidR="00900F0E">
        <w:rPr>
          <w:noProof/>
          <w:lang w:eastAsia="en-GB"/>
        </w:rPr>
        <w:drawing>
          <wp:inline distT="0" distB="0" distL="0" distR="0" wp14:anchorId="57C66993" wp14:editId="71CD1021">
            <wp:extent cx="5438775" cy="2438400"/>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5260" t="21370" r="59419" b="7220"/>
                    <a:stretch>
                      <a:fillRect/>
                    </a:stretch>
                  </pic:blipFill>
                  <pic:spPr bwMode="auto">
                    <a:xfrm>
                      <a:off x="0" y="0"/>
                      <a:ext cx="5438775" cy="2438400"/>
                    </a:xfrm>
                    <a:prstGeom prst="rect">
                      <a:avLst/>
                    </a:prstGeom>
                    <a:noFill/>
                    <a:ln>
                      <a:noFill/>
                    </a:ln>
                  </pic:spPr>
                </pic:pic>
              </a:graphicData>
            </a:graphic>
          </wp:inline>
        </w:drawing>
      </w:r>
    </w:p>
    <w:p w:rsidR="00A62635" w:rsidRPr="00CF593E" w:rsidRDefault="00A62635" w:rsidP="00900F0E">
      <w:pPr>
        <w:numPr>
          <w:ilvl w:val="0"/>
          <w:numId w:val="4"/>
        </w:numPr>
        <w:spacing w:after="200" w:line="276" w:lineRule="auto"/>
        <w:ind w:left="567" w:hanging="567"/>
        <w:jc w:val="both"/>
        <w:rPr>
          <w:rFonts w:eastAsia="Calibri" w:cs="Arial"/>
          <w:b/>
          <w:szCs w:val="24"/>
        </w:rPr>
      </w:pPr>
      <w:r w:rsidRPr="00CF593E">
        <w:rPr>
          <w:rFonts w:eastAsia="Calibri" w:cs="Arial"/>
          <w:b/>
          <w:szCs w:val="24"/>
        </w:rPr>
        <w:t>Flexible purchase within period (PWP)</w:t>
      </w:r>
    </w:p>
    <w:p w:rsidR="00A62635" w:rsidRPr="00C75299" w:rsidRDefault="00A62635" w:rsidP="00A62635">
      <w:pPr>
        <w:pStyle w:val="ListParagraph"/>
        <w:ind w:left="0"/>
        <w:jc w:val="both"/>
        <w:rPr>
          <w:rFonts w:eastAsia="Calibri" w:cs="Arial"/>
          <w:szCs w:val="24"/>
        </w:rPr>
      </w:pPr>
      <w:r>
        <w:rPr>
          <w:rFonts w:eastAsia="Calibri" w:cs="Arial"/>
          <w:szCs w:val="24"/>
        </w:rPr>
        <w:t>A p</w:t>
      </w:r>
      <w:r w:rsidRPr="00A47ADD">
        <w:rPr>
          <w:rFonts w:eastAsia="Calibri" w:cs="Arial"/>
          <w:szCs w:val="24"/>
        </w:rPr>
        <w:t xml:space="preserve">roportion of </w:t>
      </w:r>
      <w:r>
        <w:rPr>
          <w:rFonts w:eastAsia="Calibri" w:cs="Arial"/>
          <w:szCs w:val="24"/>
        </w:rPr>
        <w:t>the required energy volume is progressively purchased prior to each 6 month supply period and the remainder is purchased within the supply period. A reference price will be set to apply on invoices for each 6 month supply period. At the end of each 6 months, once all energy requirements have been purchased, reconciliation takes place between the reference price applied to invoices and the final (achieved) purchase price, which</w:t>
      </w:r>
      <w:r w:rsidRPr="00206FC0">
        <w:rPr>
          <w:color w:val="FF0000"/>
        </w:rPr>
        <w:t xml:space="preserve"> </w:t>
      </w:r>
      <w:r w:rsidRPr="00EC1026">
        <w:rPr>
          <w:color w:val="000000"/>
        </w:rPr>
        <w:t>typically returns a credit figure.</w:t>
      </w:r>
    </w:p>
    <w:p w:rsidR="00A62635" w:rsidRPr="009E7445" w:rsidRDefault="00A62635" w:rsidP="00A62635">
      <w:pPr>
        <w:pStyle w:val="ListParagraph"/>
        <w:ind w:left="0"/>
        <w:jc w:val="both"/>
        <w:rPr>
          <w:color w:val="000000"/>
        </w:rPr>
      </w:pPr>
    </w:p>
    <w:p w:rsidR="00A62635" w:rsidRPr="009E7445" w:rsidRDefault="00A62635" w:rsidP="00A62635">
      <w:pPr>
        <w:pStyle w:val="ListParagraph"/>
        <w:ind w:left="0"/>
        <w:jc w:val="center"/>
        <w:rPr>
          <w:rFonts w:cs="Arial"/>
          <w:u w:val="single"/>
        </w:rPr>
      </w:pPr>
      <w:r>
        <w:rPr>
          <w:rFonts w:cs="Arial"/>
          <w:u w:val="single"/>
        </w:rPr>
        <w:t>Purchase Within P</w:t>
      </w:r>
      <w:r w:rsidRPr="009E7445">
        <w:rPr>
          <w:rFonts w:cs="Arial"/>
          <w:u w:val="single"/>
        </w:rPr>
        <w:t>eriod (PWP)</w:t>
      </w:r>
    </w:p>
    <w:p w:rsidR="00A62635" w:rsidRPr="009E7445" w:rsidRDefault="00A62635" w:rsidP="00A62635">
      <w:pPr>
        <w:pStyle w:val="ListParagraph"/>
        <w:ind w:left="0"/>
        <w:rPr>
          <w:rFonts w:eastAsia="Calibri" w:cs="Arial"/>
          <w:b/>
          <w:szCs w:val="24"/>
          <w:u w:val="single"/>
        </w:rPr>
      </w:pPr>
    </w:p>
    <w:p w:rsidR="00CF593E" w:rsidRDefault="00900F0E" w:rsidP="00A62635">
      <w:pPr>
        <w:spacing w:after="100" w:afterAutospacing="1"/>
        <w:ind w:left="-142"/>
        <w:rPr>
          <w:rFonts w:cs="Arial"/>
          <w:bCs/>
          <w:szCs w:val="24"/>
        </w:rPr>
      </w:pPr>
      <w:r>
        <w:rPr>
          <w:noProof/>
          <w:lang w:eastAsia="en-GB"/>
        </w:rPr>
        <w:drawing>
          <wp:inline distT="0" distB="0" distL="0" distR="0" wp14:anchorId="62F0B91F" wp14:editId="47FAD31F">
            <wp:extent cx="5362575" cy="2362200"/>
            <wp:effectExtent l="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4752" t="17693" r="60805" b="13983"/>
                    <a:stretch>
                      <a:fillRect/>
                    </a:stretch>
                  </pic:blipFill>
                  <pic:spPr bwMode="auto">
                    <a:xfrm>
                      <a:off x="0" y="0"/>
                      <a:ext cx="5362575" cy="2362200"/>
                    </a:xfrm>
                    <a:prstGeom prst="rect">
                      <a:avLst/>
                    </a:prstGeom>
                    <a:noFill/>
                    <a:ln>
                      <a:noFill/>
                    </a:ln>
                  </pic:spPr>
                </pic:pic>
              </a:graphicData>
            </a:graphic>
          </wp:inline>
        </w:drawing>
      </w:r>
    </w:p>
    <w:p w:rsidR="00A62635" w:rsidRPr="007E472E" w:rsidRDefault="00A62635" w:rsidP="00A62635">
      <w:pPr>
        <w:spacing w:after="100" w:afterAutospacing="1"/>
        <w:ind w:left="-142"/>
        <w:rPr>
          <w:rFonts w:eastAsia="Calibri" w:cs="Arial"/>
          <w:sz w:val="22"/>
          <w:szCs w:val="22"/>
        </w:rPr>
      </w:pPr>
      <w:r w:rsidRPr="00916789">
        <w:rPr>
          <w:rFonts w:cs="Arial"/>
          <w:bCs/>
          <w:szCs w:val="24"/>
        </w:rPr>
        <w:lastRenderedPageBreak/>
        <w:t>We will be able to switch all or part of our energy portfolio onto the alternative basket options during the term of the new contract by providing LASER with at least 6 months notice, prior to each 1</w:t>
      </w:r>
      <w:r w:rsidRPr="00916789">
        <w:rPr>
          <w:rFonts w:cs="Arial"/>
          <w:bCs/>
          <w:szCs w:val="24"/>
          <w:vertAlign w:val="superscript"/>
        </w:rPr>
        <w:t>st</w:t>
      </w:r>
      <w:r w:rsidRPr="00916789">
        <w:rPr>
          <w:rFonts w:cs="Arial"/>
          <w:bCs/>
          <w:szCs w:val="24"/>
        </w:rPr>
        <w:t xml:space="preserve"> October contract anniversary.</w:t>
      </w:r>
    </w:p>
    <w:p w:rsidR="00A62635" w:rsidRDefault="00A62635" w:rsidP="00A62635">
      <w:pPr>
        <w:pStyle w:val="ListParagraph"/>
        <w:ind w:left="567" w:hanging="567"/>
        <w:rPr>
          <w:rFonts w:eastAsia="Calibri" w:cs="Arial"/>
          <w:b/>
          <w:szCs w:val="24"/>
        </w:rPr>
      </w:pPr>
      <w:r>
        <w:rPr>
          <w:rFonts w:eastAsia="Calibri" w:cs="Arial"/>
          <w:b/>
          <w:szCs w:val="24"/>
        </w:rPr>
        <w:t>4.3</w:t>
      </w:r>
      <w:r>
        <w:rPr>
          <w:rFonts w:eastAsia="Calibri" w:cs="Arial"/>
          <w:b/>
          <w:szCs w:val="24"/>
        </w:rPr>
        <w:tab/>
        <w:t>Recommended procurement option:</w:t>
      </w:r>
    </w:p>
    <w:p w:rsidR="00A62635" w:rsidRPr="00CB1B91" w:rsidRDefault="00A62635" w:rsidP="00A62635">
      <w:pPr>
        <w:pStyle w:val="ListParagraph"/>
        <w:ind w:left="0"/>
        <w:rPr>
          <w:rFonts w:cs="Arial"/>
          <w:bCs/>
          <w:szCs w:val="24"/>
        </w:rPr>
      </w:pPr>
    </w:p>
    <w:p w:rsidR="00CF593E" w:rsidRDefault="00A62635" w:rsidP="00A62635">
      <w:pPr>
        <w:spacing w:after="200"/>
        <w:jc w:val="both"/>
        <w:rPr>
          <w:rFonts w:eastAsia="Calibri" w:cs="Arial"/>
          <w:szCs w:val="24"/>
        </w:rPr>
      </w:pPr>
      <w:r>
        <w:rPr>
          <w:rFonts w:eastAsia="Calibri" w:cs="Arial"/>
          <w:szCs w:val="24"/>
        </w:rPr>
        <w:t>Based on the above analysis,</w:t>
      </w:r>
      <w:r w:rsidRPr="00457630">
        <w:rPr>
          <w:rFonts w:eastAsia="Calibri" w:cs="Arial"/>
          <w:szCs w:val="24"/>
        </w:rPr>
        <w:t xml:space="preserve"> </w:t>
      </w:r>
      <w:r>
        <w:rPr>
          <w:rFonts w:eastAsia="Calibri" w:cs="Arial"/>
          <w:szCs w:val="24"/>
        </w:rPr>
        <w:t>i</w:t>
      </w:r>
      <w:r w:rsidRPr="00457630">
        <w:rPr>
          <w:rFonts w:eastAsia="Calibri" w:cs="Arial"/>
          <w:szCs w:val="24"/>
        </w:rPr>
        <w:t xml:space="preserve">t is recommended </w:t>
      </w:r>
      <w:r>
        <w:rPr>
          <w:rFonts w:eastAsia="Calibri" w:cs="Arial"/>
          <w:szCs w:val="24"/>
        </w:rPr>
        <w:t xml:space="preserve">to purchase energy using </w:t>
      </w:r>
      <w:r w:rsidRPr="00CB1B91">
        <w:rPr>
          <w:rFonts w:eastAsia="Calibri" w:cs="Arial"/>
          <w:szCs w:val="24"/>
        </w:rPr>
        <w:t>Flexible Procurement option</w:t>
      </w:r>
      <w:r w:rsidRPr="00457630">
        <w:rPr>
          <w:rFonts w:eastAsia="Calibri" w:cs="Arial"/>
          <w:szCs w:val="24"/>
        </w:rPr>
        <w:t xml:space="preserve"> for the corporate sites and Harrow Sc</w:t>
      </w:r>
      <w:r>
        <w:rPr>
          <w:rFonts w:eastAsia="Calibri" w:cs="Arial"/>
          <w:szCs w:val="24"/>
        </w:rPr>
        <w:t>hools.</w:t>
      </w:r>
    </w:p>
    <w:p w:rsidR="00004011" w:rsidRDefault="00004011" w:rsidP="00A62635">
      <w:pPr>
        <w:spacing w:after="200"/>
        <w:jc w:val="both"/>
        <w:rPr>
          <w:rFonts w:eastAsia="Calibri" w:cs="Arial"/>
          <w:szCs w:val="24"/>
        </w:rPr>
      </w:pPr>
    </w:p>
    <w:p w:rsidR="00A62635" w:rsidRPr="00004011" w:rsidRDefault="00A62635" w:rsidP="00004011">
      <w:pPr>
        <w:numPr>
          <w:ilvl w:val="0"/>
          <w:numId w:val="20"/>
        </w:numPr>
        <w:spacing w:after="200"/>
        <w:jc w:val="both"/>
        <w:rPr>
          <w:rFonts w:eastAsia="Calibri" w:cs="Arial"/>
          <w:sz w:val="32"/>
          <w:szCs w:val="32"/>
        </w:rPr>
      </w:pPr>
      <w:r w:rsidRPr="00004011">
        <w:rPr>
          <w:rFonts w:cs="Arial"/>
          <w:b/>
          <w:bCs/>
          <w:sz w:val="32"/>
          <w:szCs w:val="32"/>
        </w:rPr>
        <w:t>Renewable energy option</w:t>
      </w:r>
    </w:p>
    <w:p w:rsidR="00A62635" w:rsidRDefault="00A62635" w:rsidP="00C22C64">
      <w:pPr>
        <w:numPr>
          <w:ilvl w:val="1"/>
          <w:numId w:val="20"/>
        </w:numPr>
        <w:ind w:left="567" w:hanging="567"/>
        <w:jc w:val="both"/>
        <w:rPr>
          <w:rFonts w:eastAsia="Calibri" w:cs="Arial"/>
          <w:color w:val="000000"/>
          <w:szCs w:val="24"/>
        </w:rPr>
      </w:pPr>
      <w:r w:rsidRPr="00963451">
        <w:rPr>
          <w:rFonts w:eastAsia="Calibri" w:cs="Arial"/>
          <w:color w:val="000000"/>
          <w:szCs w:val="24"/>
        </w:rPr>
        <w:t xml:space="preserve">Purchasing green electricity as a counter measure to the climate emergency can be an attractive option but it has both advantages and disadvantages which need to be taken on board prior to making a decision. </w:t>
      </w:r>
    </w:p>
    <w:p w:rsidR="006E7E61" w:rsidRPr="00004011" w:rsidRDefault="006E7E61" w:rsidP="006E7E61">
      <w:pPr>
        <w:jc w:val="both"/>
        <w:rPr>
          <w:rFonts w:eastAsia="Calibri" w:cs="Arial"/>
          <w:color w:val="000000"/>
          <w:sz w:val="20"/>
        </w:rPr>
      </w:pPr>
    </w:p>
    <w:p w:rsidR="006E7E61" w:rsidRPr="006E7E61" w:rsidRDefault="006E7E61" w:rsidP="006E7E61">
      <w:pPr>
        <w:jc w:val="both"/>
        <w:rPr>
          <w:rFonts w:eastAsia="Calibri" w:cs="Arial"/>
          <w:b/>
          <w:szCs w:val="24"/>
        </w:rPr>
      </w:pPr>
      <w:r w:rsidRPr="006E7E61">
        <w:rPr>
          <w:rFonts w:eastAsia="Calibri" w:cs="Arial"/>
          <w:szCs w:val="24"/>
        </w:rPr>
        <w:t>Advantages: Purchase of electricity on a carbon neutral basis contributes to the decarbonisation of the grid and</w:t>
      </w:r>
      <w:r w:rsidRPr="006E7E61">
        <w:rPr>
          <w:rFonts w:eastAsia="Calibri" w:cs="Arial"/>
          <w:b/>
          <w:szCs w:val="24"/>
        </w:rPr>
        <w:t xml:space="preserve"> </w:t>
      </w:r>
      <w:r w:rsidRPr="006E7E61">
        <w:rPr>
          <w:rFonts w:eastAsia="Calibri" w:cs="Arial"/>
          <w:color w:val="000000"/>
          <w:szCs w:val="24"/>
        </w:rPr>
        <w:t>about 7,224 tonnes of CO2 emissions attributable to our total annual electricity consumption can be offset.</w:t>
      </w:r>
      <w:r w:rsidRPr="006E7E61">
        <w:rPr>
          <w:rFonts w:eastAsia="Calibri" w:cs="Arial"/>
          <w:b/>
          <w:color w:val="000000"/>
          <w:szCs w:val="24"/>
        </w:rPr>
        <w:t xml:space="preserve"> </w:t>
      </w:r>
      <w:r w:rsidRPr="006E7E61">
        <w:rPr>
          <w:rFonts w:eastAsia="Calibri" w:cs="Arial"/>
          <w:color w:val="000000"/>
          <w:szCs w:val="24"/>
        </w:rPr>
        <w:t xml:space="preserve">This will help to meet part of the Council’s targets for being carbon neutral by 2030. </w:t>
      </w:r>
    </w:p>
    <w:p w:rsidR="00A62635" w:rsidRPr="00004011" w:rsidRDefault="00A62635" w:rsidP="00A62635">
      <w:pPr>
        <w:jc w:val="both"/>
        <w:rPr>
          <w:rFonts w:eastAsia="Calibri" w:cs="Arial"/>
          <w:sz w:val="20"/>
        </w:rPr>
      </w:pPr>
    </w:p>
    <w:p w:rsidR="00A62635" w:rsidRDefault="00A62635" w:rsidP="00A62635">
      <w:pPr>
        <w:jc w:val="both"/>
        <w:rPr>
          <w:color w:val="000000"/>
        </w:rPr>
      </w:pPr>
      <w:r w:rsidRPr="006E7E61">
        <w:rPr>
          <w:rFonts w:eastAsia="Calibri" w:cs="Arial"/>
          <w:szCs w:val="24"/>
        </w:rPr>
        <w:t>Disadvantages:</w:t>
      </w:r>
      <w:r w:rsidRPr="00BE3448">
        <w:rPr>
          <w:rFonts w:cs="Arial"/>
          <w:color w:val="0A0A0A"/>
          <w:lang w:val="en-US"/>
        </w:rPr>
        <w:t xml:space="preserve"> </w:t>
      </w:r>
      <w:r w:rsidRPr="00EC1026">
        <w:rPr>
          <w:color w:val="000000"/>
        </w:rPr>
        <w:t xml:space="preserve">A strong rise in demand for green backed electricity from renewable sources by businesses, </w:t>
      </w:r>
      <w:r>
        <w:rPr>
          <w:rFonts w:cs="Arial"/>
          <w:color w:val="0A0A0A"/>
          <w:lang w:val="en-US"/>
        </w:rPr>
        <w:t>local councils and government departments to meet green targets,</w:t>
      </w:r>
      <w:r w:rsidRPr="00EC1026">
        <w:rPr>
          <w:color w:val="000000"/>
        </w:rPr>
        <w:t xml:space="preserve"> has caused their prices to rise. Anecdotally current estimates range from 0.050p/kWh to 0.100p/kWh for REGO’s</w:t>
      </w:r>
      <w:r w:rsidRPr="00B44232">
        <w:rPr>
          <w:rStyle w:val="FootnoteReference"/>
          <w:b/>
          <w:color w:val="FF0000"/>
        </w:rPr>
        <w:footnoteReference w:id="5"/>
      </w:r>
    </w:p>
    <w:p w:rsidR="00CF593E" w:rsidRPr="00004011" w:rsidRDefault="00CF593E" w:rsidP="00A62635">
      <w:pPr>
        <w:jc w:val="both"/>
        <w:rPr>
          <w:rFonts w:eastAsia="Calibri" w:cs="Arial"/>
          <w:b/>
          <w:sz w:val="20"/>
        </w:rPr>
      </w:pPr>
    </w:p>
    <w:p w:rsidR="00A62635" w:rsidRDefault="00A62635" w:rsidP="00A62635">
      <w:pPr>
        <w:jc w:val="both"/>
        <w:rPr>
          <w:rFonts w:eastAsia="Calibri" w:cs="Arial"/>
          <w:szCs w:val="24"/>
        </w:rPr>
      </w:pPr>
      <w:r w:rsidRPr="0070460C">
        <w:rPr>
          <w:rFonts w:eastAsia="Calibri" w:cs="Arial"/>
          <w:szCs w:val="24"/>
        </w:rPr>
        <w:t xml:space="preserve">The </w:t>
      </w:r>
      <w:r>
        <w:rPr>
          <w:rFonts w:eastAsia="Calibri" w:cs="Arial"/>
          <w:szCs w:val="24"/>
        </w:rPr>
        <w:t xml:space="preserve">above additional premium charges </w:t>
      </w:r>
      <w:r w:rsidRPr="0070460C">
        <w:rPr>
          <w:rFonts w:eastAsia="Calibri" w:cs="Arial"/>
          <w:szCs w:val="24"/>
        </w:rPr>
        <w:t>will increase ou</w:t>
      </w:r>
      <w:r>
        <w:rPr>
          <w:rFonts w:eastAsia="Calibri" w:cs="Arial"/>
          <w:szCs w:val="24"/>
        </w:rPr>
        <w:t xml:space="preserve">r total annual electricity expenditure </w:t>
      </w:r>
      <w:r w:rsidR="00A24303">
        <w:rPr>
          <w:rFonts w:eastAsia="Calibri" w:cs="Arial"/>
          <w:szCs w:val="24"/>
        </w:rPr>
        <w:t xml:space="preserve">to </w:t>
      </w:r>
      <w:r>
        <w:rPr>
          <w:rFonts w:eastAsia="Calibri" w:cs="Arial"/>
          <w:szCs w:val="24"/>
        </w:rPr>
        <w:t xml:space="preserve">approximately </w:t>
      </w:r>
      <w:r>
        <w:rPr>
          <w:rFonts w:eastAsia="Calibri" w:cs="Arial"/>
          <w:color w:val="000000"/>
          <w:szCs w:val="24"/>
        </w:rPr>
        <w:t xml:space="preserve">£12,859 - £25,718 for the corporate sites, street lighting and Schools. However the average additional premium charge will be less than 0.45% of the Council’s total annual electricity expenditure.   </w:t>
      </w:r>
      <w:r>
        <w:rPr>
          <w:rFonts w:eastAsia="Calibri" w:cs="Arial"/>
          <w:szCs w:val="24"/>
        </w:rPr>
        <w:t xml:space="preserve"> </w:t>
      </w:r>
    </w:p>
    <w:p w:rsidR="00A62635" w:rsidRDefault="00A62635" w:rsidP="00A62635">
      <w:pPr>
        <w:rPr>
          <w:rFonts w:eastAsia="Calibri" w:cs="Arial"/>
          <w:b/>
          <w:color w:val="000000"/>
          <w:szCs w:val="24"/>
        </w:rPr>
      </w:pPr>
      <w:r>
        <w:rPr>
          <w:rFonts w:eastAsia="Calibri" w:cs="Arial"/>
          <w:b/>
          <w:color w:val="000000"/>
          <w:szCs w:val="24"/>
        </w:rPr>
        <w:t xml:space="preserve"> </w:t>
      </w:r>
    </w:p>
    <w:p w:rsidR="00A62635" w:rsidRDefault="00A62635" w:rsidP="00A62635">
      <w:pPr>
        <w:rPr>
          <w:rFonts w:eastAsia="Calibri" w:cs="Arial"/>
          <w:b/>
          <w:color w:val="000000"/>
          <w:szCs w:val="24"/>
        </w:rPr>
      </w:pPr>
      <w:r>
        <w:rPr>
          <w:rFonts w:eastAsia="Calibri" w:cs="Arial"/>
          <w:b/>
          <w:color w:val="000000"/>
          <w:szCs w:val="24"/>
        </w:rPr>
        <w:t>5.2</w:t>
      </w:r>
      <w:r>
        <w:rPr>
          <w:rFonts w:eastAsia="Calibri" w:cs="Arial"/>
          <w:b/>
          <w:color w:val="000000"/>
          <w:szCs w:val="24"/>
        </w:rPr>
        <w:tab/>
        <w:t xml:space="preserve">Recommendation: </w:t>
      </w:r>
    </w:p>
    <w:p w:rsidR="00A62635" w:rsidRDefault="00A62635" w:rsidP="00A62635">
      <w:pPr>
        <w:jc w:val="both"/>
        <w:rPr>
          <w:rFonts w:eastAsia="Calibri" w:cs="Arial"/>
          <w:color w:val="000000"/>
          <w:szCs w:val="24"/>
        </w:rPr>
      </w:pPr>
    </w:p>
    <w:p w:rsidR="00A62635" w:rsidRDefault="00A62635" w:rsidP="00A62635">
      <w:pPr>
        <w:jc w:val="both"/>
        <w:rPr>
          <w:rFonts w:eastAsia="Calibri" w:cs="Arial"/>
          <w:color w:val="000000"/>
          <w:szCs w:val="24"/>
        </w:rPr>
      </w:pPr>
      <w:r>
        <w:rPr>
          <w:rFonts w:eastAsia="Calibri" w:cs="Arial"/>
          <w:color w:val="000000"/>
          <w:szCs w:val="24"/>
        </w:rPr>
        <w:t>On the basis of the above analysis,</w:t>
      </w:r>
      <w:r w:rsidRPr="00963451">
        <w:rPr>
          <w:rFonts w:eastAsia="Calibri" w:cs="Arial"/>
          <w:color w:val="000000"/>
          <w:szCs w:val="24"/>
        </w:rPr>
        <w:t xml:space="preserve"> our recommendation is to purchase</w:t>
      </w:r>
      <w:r>
        <w:rPr>
          <w:rFonts w:eastAsia="Calibri" w:cs="Arial"/>
          <w:color w:val="000000"/>
          <w:szCs w:val="24"/>
        </w:rPr>
        <w:t xml:space="preserve"> </w:t>
      </w:r>
      <w:r w:rsidR="00A24303">
        <w:rPr>
          <w:rFonts w:eastAsia="Calibri" w:cs="Arial"/>
          <w:color w:val="000000"/>
          <w:szCs w:val="24"/>
        </w:rPr>
        <w:t>green electricity for the C</w:t>
      </w:r>
      <w:r w:rsidRPr="00867D14">
        <w:rPr>
          <w:rFonts w:eastAsia="Calibri" w:cs="Arial"/>
          <w:color w:val="000000"/>
          <w:szCs w:val="24"/>
        </w:rPr>
        <w:t>ouncil’s</w:t>
      </w:r>
      <w:r>
        <w:rPr>
          <w:rFonts w:eastAsia="Calibri" w:cs="Arial"/>
          <w:color w:val="000000"/>
          <w:szCs w:val="24"/>
        </w:rPr>
        <w:t xml:space="preserve"> corpor</w:t>
      </w:r>
      <w:r w:rsidR="00A24303">
        <w:rPr>
          <w:rFonts w:eastAsia="Calibri" w:cs="Arial"/>
          <w:color w:val="000000"/>
          <w:szCs w:val="24"/>
        </w:rPr>
        <w:t>ate sites, s</w:t>
      </w:r>
      <w:r w:rsidR="006E7E61">
        <w:rPr>
          <w:rFonts w:eastAsia="Calibri" w:cs="Arial"/>
          <w:color w:val="000000"/>
          <w:szCs w:val="24"/>
        </w:rPr>
        <w:t>treet lighting and H</w:t>
      </w:r>
      <w:r w:rsidR="00A24303">
        <w:rPr>
          <w:rFonts w:eastAsia="Calibri" w:cs="Arial"/>
          <w:color w:val="000000"/>
          <w:szCs w:val="24"/>
        </w:rPr>
        <w:t>arrow s</w:t>
      </w:r>
      <w:r>
        <w:rPr>
          <w:rFonts w:eastAsia="Calibri" w:cs="Arial"/>
          <w:color w:val="000000"/>
          <w:szCs w:val="24"/>
        </w:rPr>
        <w:t>chools</w:t>
      </w:r>
      <w:r w:rsidRPr="00867D14">
        <w:rPr>
          <w:rFonts w:eastAsia="Calibri" w:cs="Arial"/>
          <w:color w:val="000000"/>
          <w:szCs w:val="24"/>
        </w:rPr>
        <w:t xml:space="preserve"> for the contract term of 2020 – 2024</w:t>
      </w:r>
      <w:r>
        <w:rPr>
          <w:rFonts w:eastAsia="Calibri" w:cs="Arial"/>
          <w:color w:val="000000"/>
          <w:szCs w:val="24"/>
        </w:rPr>
        <w:t>.</w:t>
      </w:r>
    </w:p>
    <w:p w:rsidR="00A62635" w:rsidRPr="00004011" w:rsidRDefault="00A62635" w:rsidP="00A62635">
      <w:pPr>
        <w:jc w:val="both"/>
        <w:rPr>
          <w:rFonts w:eastAsia="Calibri" w:cs="Arial"/>
          <w:color w:val="000000"/>
          <w:sz w:val="20"/>
        </w:rPr>
      </w:pPr>
    </w:p>
    <w:p w:rsidR="00A62635" w:rsidRDefault="00A62635" w:rsidP="00A62635">
      <w:pPr>
        <w:jc w:val="both"/>
        <w:rPr>
          <w:rFonts w:eastAsia="Calibri" w:cs="Arial"/>
          <w:color w:val="000000"/>
          <w:szCs w:val="24"/>
        </w:rPr>
      </w:pPr>
      <w:r w:rsidRPr="00867D14">
        <w:rPr>
          <w:rFonts w:eastAsia="Calibri" w:cs="Arial"/>
          <w:color w:val="000000"/>
          <w:szCs w:val="24"/>
        </w:rPr>
        <w:t>The cost and benefits of purcha</w:t>
      </w:r>
      <w:r w:rsidR="00A24303">
        <w:rPr>
          <w:rFonts w:eastAsia="Calibri" w:cs="Arial"/>
          <w:color w:val="000000"/>
          <w:szCs w:val="24"/>
        </w:rPr>
        <w:t>sing green electricity for the C</w:t>
      </w:r>
      <w:r w:rsidRPr="00867D14">
        <w:rPr>
          <w:rFonts w:eastAsia="Calibri" w:cs="Arial"/>
          <w:color w:val="000000"/>
          <w:szCs w:val="24"/>
        </w:rPr>
        <w:t>ouncil’s corporate sites will be assessed</w:t>
      </w:r>
      <w:r w:rsidRPr="00963451">
        <w:rPr>
          <w:rFonts w:eastAsia="Calibri" w:cs="Arial"/>
          <w:color w:val="000000"/>
          <w:szCs w:val="24"/>
        </w:rPr>
        <w:t xml:space="preserve"> </w:t>
      </w:r>
      <w:r>
        <w:rPr>
          <w:rFonts w:eastAsia="Calibri" w:cs="Arial"/>
          <w:color w:val="000000"/>
          <w:szCs w:val="24"/>
        </w:rPr>
        <w:t>peri</w:t>
      </w:r>
      <w:r w:rsidR="006E7E61">
        <w:rPr>
          <w:rFonts w:eastAsia="Calibri" w:cs="Arial"/>
          <w:color w:val="000000"/>
          <w:szCs w:val="24"/>
        </w:rPr>
        <w:t>odically as circumstances chang</w:t>
      </w:r>
      <w:r w:rsidR="00130DA6">
        <w:rPr>
          <w:rFonts w:eastAsia="Calibri" w:cs="Arial"/>
          <w:color w:val="000000"/>
          <w:szCs w:val="24"/>
        </w:rPr>
        <w:t>e</w:t>
      </w:r>
      <w:r>
        <w:rPr>
          <w:rFonts w:eastAsia="Calibri" w:cs="Arial"/>
          <w:color w:val="000000"/>
          <w:szCs w:val="24"/>
        </w:rPr>
        <w:t xml:space="preserve"> with the government policy, legislation</w:t>
      </w:r>
      <w:r w:rsidRPr="00963451">
        <w:rPr>
          <w:rFonts w:eastAsia="Calibri" w:cs="Arial"/>
          <w:color w:val="000000"/>
          <w:szCs w:val="24"/>
        </w:rPr>
        <w:t xml:space="preserve"> or incentives</w:t>
      </w:r>
      <w:r>
        <w:rPr>
          <w:rFonts w:eastAsia="Calibri" w:cs="Arial"/>
          <w:color w:val="000000"/>
          <w:szCs w:val="24"/>
        </w:rPr>
        <w:t xml:space="preserve"> from year to year</w:t>
      </w:r>
      <w:r w:rsidRPr="00963451">
        <w:rPr>
          <w:rFonts w:eastAsia="Calibri" w:cs="Arial"/>
          <w:color w:val="000000"/>
          <w:szCs w:val="24"/>
        </w:rPr>
        <w:t>.</w:t>
      </w:r>
    </w:p>
    <w:p w:rsidR="00A62635" w:rsidRDefault="00A62635" w:rsidP="00A62635"/>
    <w:p w:rsidR="00B62C9F" w:rsidRPr="00B337FC" w:rsidRDefault="00B62C9F" w:rsidP="00B62C9F">
      <w:pPr>
        <w:pStyle w:val="Heading1"/>
        <w:rPr>
          <w:rFonts w:ascii="Times New Roman" w:hAnsi="Times New Roman" w:cs="Times New Roman"/>
          <w:color w:val="000000"/>
          <w:kern w:val="36"/>
          <w:sz w:val="48"/>
          <w:szCs w:val="48"/>
          <w:lang w:val="en" w:eastAsia="en-GB"/>
        </w:rPr>
      </w:pPr>
      <w:r w:rsidRPr="008C0AC1">
        <w:rPr>
          <w:rFonts w:ascii="Arial" w:eastAsia="Calibri" w:hAnsi="Arial"/>
          <w:b/>
          <w:color w:val="000000"/>
        </w:rPr>
        <w:t>Delegated Authority</w:t>
      </w:r>
      <w:r>
        <w:rPr>
          <w:rFonts w:eastAsia="Calibri"/>
          <w:b/>
          <w:color w:val="000000"/>
          <w:sz w:val="28"/>
          <w:szCs w:val="28"/>
        </w:rPr>
        <w:t xml:space="preserve"> </w:t>
      </w:r>
    </w:p>
    <w:p w:rsidR="00B62C9F" w:rsidRPr="002B5C89" w:rsidRDefault="00B62C9F" w:rsidP="00B62C9F">
      <w:pPr>
        <w:rPr>
          <w:rFonts w:eastAsia="Calibri" w:cs="Arial"/>
          <w:color w:val="000000"/>
          <w:szCs w:val="24"/>
        </w:rPr>
      </w:pPr>
    </w:p>
    <w:p w:rsidR="00B62C9F" w:rsidRDefault="00B62C9F" w:rsidP="00B62C9F">
      <w:pPr>
        <w:jc w:val="both"/>
        <w:rPr>
          <w:rFonts w:eastAsia="Calibri" w:cs="Arial"/>
          <w:color w:val="000000"/>
          <w:szCs w:val="24"/>
        </w:rPr>
      </w:pPr>
      <w:r w:rsidRPr="00B337FC">
        <w:rPr>
          <w:rFonts w:eastAsia="Calibri" w:cs="Arial"/>
          <w:color w:val="000000"/>
          <w:szCs w:val="24"/>
        </w:rPr>
        <w:t>If C</w:t>
      </w:r>
      <w:r w:rsidR="00A24303">
        <w:rPr>
          <w:rFonts w:eastAsia="Calibri" w:cs="Arial"/>
          <w:color w:val="000000"/>
          <w:szCs w:val="24"/>
        </w:rPr>
        <w:t>abinet agree to delegate the award of the call-</w:t>
      </w:r>
      <w:r>
        <w:rPr>
          <w:rFonts w:eastAsia="Calibri" w:cs="Arial"/>
          <w:color w:val="000000"/>
          <w:szCs w:val="24"/>
        </w:rPr>
        <w:t>off to</w:t>
      </w:r>
      <w:r w:rsidRPr="00B337FC">
        <w:rPr>
          <w:rFonts w:eastAsia="Calibri" w:cs="Arial"/>
          <w:color w:val="000000"/>
          <w:szCs w:val="24"/>
        </w:rPr>
        <w:t xml:space="preserve"> Community Directorate</w:t>
      </w:r>
      <w:r w:rsidRPr="000B22F6">
        <w:rPr>
          <w:rFonts w:eastAsia="Calibri" w:cs="Arial"/>
          <w:color w:val="000000"/>
          <w:szCs w:val="24"/>
        </w:rPr>
        <w:t>, then the authorising</w:t>
      </w:r>
      <w:r w:rsidRPr="00430B78">
        <w:rPr>
          <w:rFonts w:eastAsia="Calibri" w:cs="Arial"/>
          <w:color w:val="000000"/>
          <w:szCs w:val="24"/>
        </w:rPr>
        <w:t xml:space="preserve"> officer would have the scope to review the strategic approach, conduct contract evaluations and award contracts, with </w:t>
      </w:r>
      <w:r w:rsidRPr="00430B78">
        <w:rPr>
          <w:rFonts w:eastAsia="Calibri" w:cs="Arial"/>
          <w:color w:val="000000"/>
          <w:szCs w:val="24"/>
        </w:rPr>
        <w:lastRenderedPageBreak/>
        <w:t>formal approvals from Senior Management</w:t>
      </w:r>
      <w:r>
        <w:rPr>
          <w:rFonts w:eastAsia="Calibri" w:cs="Arial"/>
          <w:color w:val="000000"/>
          <w:szCs w:val="24"/>
        </w:rPr>
        <w:t xml:space="preserve"> and following consultation with the PH </w:t>
      </w:r>
      <w:r>
        <w:rPr>
          <w:szCs w:val="24"/>
        </w:rPr>
        <w:t>Finance &amp; Resources</w:t>
      </w:r>
      <w:r w:rsidR="00A24303">
        <w:rPr>
          <w:rFonts w:eastAsia="Calibri" w:cs="Arial"/>
          <w:color w:val="000000"/>
          <w:szCs w:val="24"/>
        </w:rPr>
        <w:t xml:space="preserve"> and the Portfolio Holder for</w:t>
      </w:r>
      <w:r>
        <w:rPr>
          <w:rFonts w:eastAsia="Calibri" w:cs="Arial"/>
          <w:color w:val="000000"/>
          <w:szCs w:val="24"/>
        </w:rPr>
        <w:t xml:space="preserve"> Environment</w:t>
      </w:r>
      <w:r w:rsidRPr="00430B78">
        <w:rPr>
          <w:rFonts w:eastAsia="Calibri" w:cs="Arial"/>
          <w:color w:val="000000"/>
          <w:szCs w:val="24"/>
        </w:rPr>
        <w:t xml:space="preserve">. </w:t>
      </w:r>
    </w:p>
    <w:p w:rsidR="00326A87" w:rsidRPr="00A826C9" w:rsidRDefault="00326A87" w:rsidP="00B62C9F">
      <w:pPr>
        <w:jc w:val="both"/>
        <w:rPr>
          <w:rFonts w:eastAsia="Calibri" w:cs="Arial"/>
          <w:color w:val="000000"/>
          <w:sz w:val="20"/>
        </w:rPr>
      </w:pPr>
    </w:p>
    <w:p w:rsidR="00A62635" w:rsidRPr="00CF593E" w:rsidRDefault="00B62C9F" w:rsidP="00CF593E">
      <w:pPr>
        <w:jc w:val="both"/>
        <w:rPr>
          <w:rFonts w:eastAsia="Calibri" w:cs="Arial"/>
          <w:color w:val="000000"/>
          <w:szCs w:val="24"/>
        </w:rPr>
      </w:pPr>
      <w:r w:rsidRPr="00430B78">
        <w:rPr>
          <w:rFonts w:eastAsia="Calibri" w:cs="Arial"/>
          <w:color w:val="000000"/>
          <w:szCs w:val="24"/>
        </w:rPr>
        <w:t xml:space="preserve">Operating in this way would provide the authorising officer with flexibility for continuous review and operation of energy supply contracts and </w:t>
      </w:r>
      <w:r w:rsidR="00A24303">
        <w:rPr>
          <w:rFonts w:eastAsia="Calibri" w:cs="Arial"/>
          <w:color w:val="000000"/>
          <w:szCs w:val="24"/>
        </w:rPr>
        <w:t xml:space="preserve">he can </w:t>
      </w:r>
      <w:proofErr w:type="spellStart"/>
      <w:r w:rsidR="00A24303">
        <w:rPr>
          <w:rFonts w:eastAsia="Calibri" w:cs="Arial"/>
          <w:color w:val="000000"/>
          <w:szCs w:val="24"/>
        </w:rPr>
        <w:t>mak</w:t>
      </w:r>
      <w:proofErr w:type="spellEnd"/>
      <w:r w:rsidRPr="00430B78">
        <w:rPr>
          <w:rFonts w:eastAsia="Calibri" w:cs="Arial"/>
          <w:color w:val="000000"/>
          <w:szCs w:val="24"/>
        </w:rPr>
        <w:t xml:space="preserve"> a quick decision in response to the market opportunities without a lengthy approvals process.</w:t>
      </w:r>
    </w:p>
    <w:p w:rsidR="00851C04" w:rsidRPr="00004011" w:rsidRDefault="00851C04" w:rsidP="00851C04">
      <w:pPr>
        <w:pStyle w:val="Heading2"/>
        <w:rPr>
          <w:szCs w:val="28"/>
        </w:rPr>
      </w:pPr>
    </w:p>
    <w:p w:rsidR="002A3FEF" w:rsidRPr="00004011" w:rsidRDefault="00A81E19" w:rsidP="00851C04">
      <w:pPr>
        <w:pStyle w:val="Heading2"/>
        <w:rPr>
          <w:szCs w:val="28"/>
        </w:rPr>
      </w:pPr>
      <w:r w:rsidRPr="00004011">
        <w:rPr>
          <w:szCs w:val="28"/>
        </w:rPr>
        <w:t>Risk Management Implications</w:t>
      </w:r>
    </w:p>
    <w:p w:rsidR="00A81E19" w:rsidRPr="00A81E19" w:rsidRDefault="00A81E19" w:rsidP="00A81E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A81E19" w:rsidRPr="00421A4C" w:rsidTr="00004011">
        <w:trPr>
          <w:trHeight w:val="963"/>
        </w:trPr>
        <w:tc>
          <w:tcPr>
            <w:tcW w:w="8525" w:type="dxa"/>
            <w:shd w:val="clear" w:color="auto" w:fill="auto"/>
          </w:tcPr>
          <w:p w:rsidR="00004011" w:rsidRPr="00A826C9" w:rsidRDefault="00004011" w:rsidP="00851C04">
            <w:pPr>
              <w:tabs>
                <w:tab w:val="left" w:pos="5610"/>
              </w:tabs>
              <w:ind w:right="81"/>
              <w:jc w:val="both"/>
              <w:rPr>
                <w:rFonts w:cs="Arial"/>
                <w:sz w:val="20"/>
              </w:rPr>
            </w:pPr>
          </w:p>
          <w:p w:rsidR="00851C04" w:rsidRDefault="00851C04" w:rsidP="00A826C9">
            <w:pPr>
              <w:tabs>
                <w:tab w:val="left" w:pos="5610"/>
              </w:tabs>
              <w:ind w:right="81"/>
              <w:jc w:val="both"/>
              <w:rPr>
                <w:rFonts w:cs="Arial"/>
                <w:szCs w:val="24"/>
                <w:lang w:val="en-US"/>
              </w:rPr>
            </w:pPr>
            <w:r>
              <w:rPr>
                <w:rFonts w:cs="Arial"/>
                <w:szCs w:val="24"/>
              </w:rPr>
              <w:t xml:space="preserve">Unlike the Fixed Term Fixed Price (FTFP) option, </w:t>
            </w:r>
            <w:r w:rsidR="00A24303">
              <w:rPr>
                <w:rFonts w:cs="Arial"/>
                <w:szCs w:val="24"/>
                <w:lang w:val="en-US"/>
              </w:rPr>
              <w:t>the Flexible P</w:t>
            </w:r>
            <w:r>
              <w:rPr>
                <w:rFonts w:cs="Arial"/>
                <w:szCs w:val="24"/>
                <w:lang w:val="en-US"/>
              </w:rPr>
              <w:t xml:space="preserve">rocurement arrangement provides a layered risk approach to the purchase of utilities and protects the Council from market volatility. </w:t>
            </w:r>
          </w:p>
          <w:p w:rsidR="00A826C9" w:rsidRPr="00A826C9" w:rsidRDefault="00A826C9" w:rsidP="00A826C9">
            <w:pPr>
              <w:tabs>
                <w:tab w:val="left" w:pos="5610"/>
              </w:tabs>
              <w:ind w:right="81"/>
              <w:jc w:val="both"/>
              <w:rPr>
                <w:rFonts w:cs="Arial"/>
                <w:sz w:val="20"/>
                <w:lang w:val="en-US"/>
              </w:rPr>
            </w:pPr>
          </w:p>
        </w:tc>
      </w:tr>
    </w:tbl>
    <w:p w:rsidR="00851C04" w:rsidRPr="00004011" w:rsidRDefault="00851C04" w:rsidP="00851C04">
      <w:pPr>
        <w:rPr>
          <w:b/>
          <w:sz w:val="28"/>
          <w:szCs w:val="28"/>
        </w:rPr>
      </w:pPr>
    </w:p>
    <w:p w:rsidR="00333FAA" w:rsidRPr="00004011" w:rsidRDefault="00333FAA" w:rsidP="00004011">
      <w:pPr>
        <w:rPr>
          <w:b/>
          <w:sz w:val="28"/>
          <w:szCs w:val="28"/>
        </w:rPr>
      </w:pPr>
      <w:r w:rsidRPr="00004011">
        <w:rPr>
          <w:b/>
          <w:sz w:val="28"/>
          <w:szCs w:val="28"/>
        </w:rPr>
        <w:t>Legal Implications</w:t>
      </w:r>
    </w:p>
    <w:p w:rsidR="0054590F" w:rsidRDefault="0054590F" w:rsidP="00F93C8B">
      <w:pPr>
        <w:pStyle w:val="Heading4"/>
        <w:keepNext w:val="0"/>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54590F" w:rsidRPr="00421A4C" w:rsidTr="00421A4C">
        <w:tc>
          <w:tcPr>
            <w:tcW w:w="8525" w:type="dxa"/>
            <w:shd w:val="clear" w:color="auto" w:fill="auto"/>
          </w:tcPr>
          <w:p w:rsidR="00851C04" w:rsidRDefault="00851C04" w:rsidP="00851C04">
            <w:pPr>
              <w:autoSpaceDE w:val="0"/>
              <w:autoSpaceDN w:val="0"/>
              <w:adjustRightInd w:val="0"/>
              <w:ind w:left="426"/>
              <w:jc w:val="both"/>
              <w:rPr>
                <w:rFonts w:eastAsia="Calibri" w:cs="Arial"/>
                <w:szCs w:val="24"/>
              </w:rPr>
            </w:pPr>
          </w:p>
          <w:p w:rsidR="00851C04" w:rsidRDefault="00851C04" w:rsidP="00900F0E">
            <w:pPr>
              <w:numPr>
                <w:ilvl w:val="0"/>
                <w:numId w:val="15"/>
              </w:numPr>
              <w:autoSpaceDE w:val="0"/>
              <w:autoSpaceDN w:val="0"/>
              <w:adjustRightInd w:val="0"/>
              <w:ind w:left="426" w:hanging="426"/>
              <w:jc w:val="both"/>
              <w:rPr>
                <w:rFonts w:eastAsia="Calibri" w:cs="Arial"/>
                <w:szCs w:val="24"/>
              </w:rPr>
            </w:pPr>
            <w:r w:rsidRPr="006906A5">
              <w:rPr>
                <w:rFonts w:eastAsia="Calibri" w:cs="Arial"/>
                <w:szCs w:val="24"/>
                <w:lang w:eastAsia="en-GB"/>
              </w:rPr>
              <w:t>Kent County Council is a Central Purchasing Body and the Contracting Authority for the LASER frameworks. As such, customers do not need to run an OJEU process to utilise the LASER frameworks.</w:t>
            </w:r>
          </w:p>
          <w:p w:rsidR="00004011" w:rsidRPr="00A826C9" w:rsidRDefault="00004011" w:rsidP="00004011">
            <w:pPr>
              <w:autoSpaceDE w:val="0"/>
              <w:autoSpaceDN w:val="0"/>
              <w:adjustRightInd w:val="0"/>
              <w:ind w:left="426"/>
              <w:jc w:val="both"/>
              <w:rPr>
                <w:rFonts w:eastAsia="Calibri" w:cs="Arial"/>
                <w:sz w:val="20"/>
              </w:rPr>
            </w:pPr>
          </w:p>
          <w:p w:rsidR="00851C04" w:rsidRPr="00004011" w:rsidRDefault="00851C04" w:rsidP="00004011">
            <w:pPr>
              <w:numPr>
                <w:ilvl w:val="0"/>
                <w:numId w:val="15"/>
              </w:numPr>
              <w:autoSpaceDE w:val="0"/>
              <w:autoSpaceDN w:val="0"/>
              <w:adjustRightInd w:val="0"/>
              <w:ind w:left="426" w:hanging="426"/>
              <w:jc w:val="both"/>
              <w:rPr>
                <w:rFonts w:eastAsia="Calibri" w:cs="Arial"/>
                <w:szCs w:val="24"/>
              </w:rPr>
            </w:pPr>
            <w:r w:rsidRPr="00004011">
              <w:rPr>
                <w:rFonts w:eastAsia="Calibri" w:cs="Arial"/>
                <w:szCs w:val="24"/>
              </w:rPr>
              <w:t>The Public Contract Regulations 2015 (‘PCRs’) allow</w:t>
            </w:r>
            <w:r w:rsidR="00A24303">
              <w:rPr>
                <w:rFonts w:eastAsia="Calibri" w:cs="Arial"/>
                <w:szCs w:val="24"/>
              </w:rPr>
              <w:t>s</w:t>
            </w:r>
            <w:r w:rsidRPr="00004011">
              <w:rPr>
                <w:rFonts w:eastAsia="Calibri" w:cs="Arial"/>
                <w:szCs w:val="24"/>
              </w:rPr>
              <w:t xml:space="preserve"> the Council</w:t>
            </w:r>
            <w:r w:rsidRPr="00004011">
              <w:rPr>
                <w:rFonts w:eastAsia="Calibri" w:cs="Arial"/>
                <w:szCs w:val="24"/>
                <w:lang w:eastAsia="en-GB"/>
              </w:rPr>
              <w:t xml:space="preserve">, as </w:t>
            </w:r>
            <w:r w:rsidR="00A24303">
              <w:rPr>
                <w:rFonts w:eastAsia="Calibri" w:cs="Arial"/>
                <w:szCs w:val="24"/>
                <w:lang w:eastAsia="en-GB"/>
              </w:rPr>
              <w:t>part of the</w:t>
            </w:r>
            <w:r w:rsidRPr="00004011">
              <w:rPr>
                <w:rFonts w:eastAsia="Calibri" w:cs="Arial"/>
                <w:szCs w:val="24"/>
                <w:lang w:eastAsia="en-GB"/>
              </w:rPr>
              <w:t xml:space="preserve"> local authority</w:t>
            </w:r>
            <w:r w:rsidR="00A24303">
              <w:rPr>
                <w:rFonts w:eastAsia="Calibri" w:cs="Arial"/>
                <w:szCs w:val="24"/>
                <w:lang w:eastAsia="en-GB"/>
              </w:rPr>
              <w:t xml:space="preserve"> grouping</w:t>
            </w:r>
            <w:r w:rsidRPr="00004011">
              <w:rPr>
                <w:rFonts w:eastAsia="Calibri" w:cs="Arial"/>
                <w:szCs w:val="24"/>
                <w:lang w:eastAsia="en-GB"/>
              </w:rPr>
              <w:t xml:space="preserve">, </w:t>
            </w:r>
            <w:r w:rsidRPr="00004011">
              <w:rPr>
                <w:rFonts w:eastAsia="Calibri" w:cs="Arial"/>
                <w:szCs w:val="24"/>
              </w:rPr>
              <w:t>to call</w:t>
            </w:r>
            <w:r w:rsidR="00A24303">
              <w:rPr>
                <w:rFonts w:eastAsia="Calibri" w:cs="Arial"/>
                <w:szCs w:val="24"/>
              </w:rPr>
              <w:t>-off from this Framework A</w:t>
            </w:r>
            <w:r w:rsidRPr="00004011">
              <w:rPr>
                <w:rFonts w:eastAsia="Calibri" w:cs="Arial"/>
                <w:szCs w:val="24"/>
              </w:rPr>
              <w:t xml:space="preserve">greement. </w:t>
            </w:r>
            <w:r w:rsidRPr="00004011">
              <w:rPr>
                <w:rFonts w:eastAsia="Calibri" w:cs="Arial"/>
                <w:szCs w:val="24"/>
                <w:shd w:val="clear" w:color="auto" w:fill="FFFFFF"/>
              </w:rPr>
              <w:t>The current Laser Framework Agreement ends on 30 September 2020. They have completed a tendering exercise to enable LASER to implement a new purchased energy service from 1 October 2020 for four years.</w:t>
            </w:r>
            <w:r w:rsidRPr="00004011">
              <w:rPr>
                <w:rFonts w:eastAsia="Calibri" w:cs="Arial"/>
                <w:szCs w:val="24"/>
              </w:rPr>
              <w:t xml:space="preserve"> </w:t>
            </w:r>
          </w:p>
          <w:p w:rsidR="00764D7D" w:rsidRPr="00A826C9" w:rsidRDefault="00764D7D" w:rsidP="00851C04">
            <w:pPr>
              <w:autoSpaceDE w:val="0"/>
              <w:autoSpaceDN w:val="0"/>
              <w:adjustRightInd w:val="0"/>
              <w:ind w:left="426"/>
              <w:jc w:val="both"/>
              <w:rPr>
                <w:rFonts w:eastAsia="Calibri" w:cs="Arial"/>
                <w:sz w:val="20"/>
              </w:rPr>
            </w:pPr>
          </w:p>
          <w:p w:rsidR="00851C04" w:rsidRDefault="00851C04" w:rsidP="00900F0E">
            <w:pPr>
              <w:numPr>
                <w:ilvl w:val="0"/>
                <w:numId w:val="15"/>
              </w:numPr>
              <w:autoSpaceDE w:val="0"/>
              <w:autoSpaceDN w:val="0"/>
              <w:adjustRightInd w:val="0"/>
              <w:ind w:left="426" w:hanging="426"/>
              <w:jc w:val="both"/>
              <w:rPr>
                <w:rFonts w:eastAsia="Calibri" w:cs="Arial"/>
                <w:szCs w:val="24"/>
              </w:rPr>
            </w:pPr>
            <w:r>
              <w:rPr>
                <w:rFonts w:eastAsia="Calibri" w:cs="Arial"/>
                <w:szCs w:val="24"/>
              </w:rPr>
              <w:t xml:space="preserve">Due to </w:t>
            </w:r>
            <w:r w:rsidR="00A24303">
              <w:rPr>
                <w:rFonts w:eastAsia="Calibri" w:cs="Arial"/>
                <w:szCs w:val="24"/>
              </w:rPr>
              <w:t xml:space="preserve">the </w:t>
            </w:r>
            <w:r>
              <w:rPr>
                <w:rFonts w:eastAsia="Calibri" w:cs="Arial"/>
                <w:szCs w:val="24"/>
              </w:rPr>
              <w:t xml:space="preserve">complexity of </w:t>
            </w:r>
            <w:r w:rsidR="00A24303">
              <w:rPr>
                <w:rFonts w:eastAsia="Calibri" w:cs="Arial"/>
                <w:szCs w:val="24"/>
              </w:rPr>
              <w:t>Framework Agreement</w:t>
            </w:r>
            <w:r>
              <w:rPr>
                <w:rFonts w:eastAsia="Calibri" w:cs="Arial"/>
                <w:szCs w:val="24"/>
              </w:rPr>
              <w:t>, the Council’s legal of</w:t>
            </w:r>
            <w:r w:rsidR="00A24303">
              <w:rPr>
                <w:rFonts w:eastAsia="Calibri" w:cs="Arial"/>
                <w:szCs w:val="24"/>
              </w:rPr>
              <w:t>ficers will review the documentation</w:t>
            </w:r>
            <w:r>
              <w:rPr>
                <w:rFonts w:eastAsia="Calibri" w:cs="Arial"/>
                <w:szCs w:val="24"/>
              </w:rPr>
              <w:t xml:space="preserve"> to ensure that it complies with all relevant legal requirements.</w:t>
            </w:r>
          </w:p>
          <w:p w:rsidR="00851C04" w:rsidRDefault="00851C04" w:rsidP="00851C04">
            <w:pPr>
              <w:autoSpaceDE w:val="0"/>
              <w:autoSpaceDN w:val="0"/>
              <w:adjustRightInd w:val="0"/>
              <w:jc w:val="both"/>
              <w:rPr>
                <w:rFonts w:eastAsia="Calibri" w:cs="Arial"/>
                <w:szCs w:val="24"/>
              </w:rPr>
            </w:pPr>
          </w:p>
          <w:p w:rsidR="00851C04" w:rsidRDefault="00851C04" w:rsidP="00851C04">
            <w:pPr>
              <w:rPr>
                <w:rFonts w:eastAsia="Calibri" w:cs="Arial"/>
                <w:b/>
                <w:szCs w:val="24"/>
              </w:rPr>
            </w:pPr>
            <w:r w:rsidRPr="006906A5">
              <w:rPr>
                <w:rFonts w:eastAsia="Calibri" w:cs="Arial"/>
                <w:b/>
                <w:szCs w:val="24"/>
              </w:rPr>
              <w:t xml:space="preserve">Leaseholders </w:t>
            </w:r>
          </w:p>
          <w:p w:rsidR="00851C04" w:rsidRPr="006906A5" w:rsidRDefault="00851C04" w:rsidP="00851C04">
            <w:pPr>
              <w:rPr>
                <w:b/>
                <w:szCs w:val="24"/>
                <w:lang w:eastAsia="en-GB"/>
              </w:rPr>
            </w:pPr>
          </w:p>
          <w:p w:rsidR="00851C04" w:rsidRPr="006906A5" w:rsidRDefault="00851C04" w:rsidP="00851C04">
            <w:pPr>
              <w:rPr>
                <w:szCs w:val="24"/>
              </w:rPr>
            </w:pPr>
            <w:r w:rsidRPr="006906A5">
              <w:rPr>
                <w:szCs w:val="24"/>
              </w:rPr>
              <w:t xml:space="preserve">The Council will need to serve Notice on all leaseholders: </w:t>
            </w:r>
          </w:p>
          <w:p w:rsidR="00851C04" w:rsidRPr="00004011" w:rsidRDefault="00851C04" w:rsidP="00851C04">
            <w:pPr>
              <w:rPr>
                <w:sz w:val="20"/>
              </w:rPr>
            </w:pPr>
          </w:p>
          <w:p w:rsidR="00851C04" w:rsidRPr="006906A5" w:rsidRDefault="00851C04" w:rsidP="00851C04">
            <w:pPr>
              <w:tabs>
                <w:tab w:val="left" w:pos="7797"/>
              </w:tabs>
              <w:jc w:val="both"/>
              <w:rPr>
                <w:szCs w:val="24"/>
              </w:rPr>
            </w:pPr>
            <w:r w:rsidRPr="006906A5">
              <w:rPr>
                <w:szCs w:val="24"/>
              </w:rPr>
              <w:t>“In accordance with Section 20 of the Landlord and Tenant Act 1985 as amended by the Common</w:t>
            </w:r>
            <w:r w:rsidR="00A24303">
              <w:rPr>
                <w:szCs w:val="24"/>
              </w:rPr>
              <w:t>-</w:t>
            </w:r>
            <w:r w:rsidRPr="006906A5">
              <w:rPr>
                <w:szCs w:val="24"/>
              </w:rPr>
              <w:t>hold and Leasehold Reform Act 2002 (the “Act”), landlords are required to give notice to leaseholders and recognised tenants associations of their intention to enter into agreements described in the Act as “qualifying long term agreements”. These are agreements ent</w:t>
            </w:r>
            <w:r w:rsidR="00A24303">
              <w:rPr>
                <w:szCs w:val="24"/>
              </w:rPr>
              <w:t>ered into by or on behalf of a l</w:t>
            </w:r>
            <w:r w:rsidRPr="006906A5">
              <w:rPr>
                <w:szCs w:val="24"/>
              </w:rPr>
              <w:t>andlord for a term of more than 12 months where any one leaseholder will be responsible for paying £100.00 or more in any one year.”</w:t>
            </w:r>
          </w:p>
          <w:p w:rsidR="00851C04" w:rsidRPr="00004011" w:rsidRDefault="00851C04" w:rsidP="00851C04">
            <w:pPr>
              <w:tabs>
                <w:tab w:val="left" w:pos="7797"/>
              </w:tabs>
              <w:ind w:left="709"/>
              <w:rPr>
                <w:sz w:val="20"/>
              </w:rPr>
            </w:pPr>
          </w:p>
          <w:p w:rsidR="00851C04" w:rsidRPr="00851C04" w:rsidRDefault="00851C04" w:rsidP="00A826C9">
            <w:pPr>
              <w:tabs>
                <w:tab w:val="left" w:pos="7797"/>
              </w:tabs>
              <w:jc w:val="both"/>
            </w:pPr>
            <w:r w:rsidRPr="006906A5">
              <w:rPr>
                <w:szCs w:val="24"/>
              </w:rPr>
              <w:t>There are 2 compulsory notices that must be served and a third if the Council does not accept the lowest tender. Each Notice mus</w:t>
            </w:r>
            <w:r>
              <w:rPr>
                <w:szCs w:val="24"/>
              </w:rPr>
              <w:t>t be served 30 days apart so it</w:t>
            </w:r>
            <w:r w:rsidRPr="006906A5">
              <w:rPr>
                <w:szCs w:val="24"/>
              </w:rPr>
              <w:t xml:space="preserve"> should </w:t>
            </w:r>
            <w:r>
              <w:rPr>
                <w:szCs w:val="24"/>
              </w:rPr>
              <w:t xml:space="preserve">be </w:t>
            </w:r>
            <w:r w:rsidRPr="006906A5">
              <w:rPr>
                <w:szCs w:val="24"/>
              </w:rPr>
              <w:t>allow</w:t>
            </w:r>
            <w:r>
              <w:rPr>
                <w:szCs w:val="24"/>
              </w:rPr>
              <w:t>ed</w:t>
            </w:r>
            <w:r w:rsidRPr="006906A5">
              <w:rPr>
                <w:szCs w:val="24"/>
              </w:rPr>
              <w:t xml:space="preserve"> ideally 6 months but a minimum of 5 months for this process to take place. If the Council does not serve this Notice it cannot legally recover the full cost of providing communal electricity to leaseholders on the Council’s estates and this will mean a deficit to the Housing</w:t>
            </w:r>
            <w:r w:rsidRPr="006906A5">
              <w:t xml:space="preserve"> Revenue Account.</w:t>
            </w:r>
          </w:p>
        </w:tc>
      </w:tr>
    </w:tbl>
    <w:p w:rsidR="0054590F" w:rsidRDefault="0054590F" w:rsidP="001C7E35">
      <w:pPr>
        <w:pStyle w:val="Heading4"/>
        <w:rPr>
          <w:b w:val="0"/>
        </w:rPr>
      </w:pPr>
    </w:p>
    <w:p w:rsidR="00333FAA" w:rsidRPr="00A826C9" w:rsidRDefault="00333FAA" w:rsidP="00A826C9">
      <w:pPr>
        <w:rPr>
          <w:b/>
          <w:sz w:val="28"/>
          <w:szCs w:val="28"/>
        </w:rPr>
      </w:pPr>
      <w:r w:rsidRPr="00A826C9">
        <w:rPr>
          <w:b/>
          <w:sz w:val="28"/>
          <w:szCs w:val="28"/>
        </w:rPr>
        <w:t>Financial Implications</w:t>
      </w:r>
    </w:p>
    <w:p w:rsidR="0054590F" w:rsidRDefault="0054590F" w:rsidP="001C7E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54590F" w:rsidTr="00CF593E">
        <w:trPr>
          <w:trHeight w:val="6629"/>
        </w:trPr>
        <w:tc>
          <w:tcPr>
            <w:tcW w:w="8525" w:type="dxa"/>
            <w:shd w:val="clear" w:color="auto" w:fill="auto"/>
          </w:tcPr>
          <w:p w:rsidR="00326A87" w:rsidRDefault="00326A87" w:rsidP="00851C04">
            <w:pPr>
              <w:tabs>
                <w:tab w:val="left" w:pos="426"/>
              </w:tabs>
              <w:autoSpaceDE w:val="0"/>
              <w:autoSpaceDN w:val="0"/>
              <w:adjustRightInd w:val="0"/>
              <w:jc w:val="both"/>
              <w:rPr>
                <w:rFonts w:cs="Arial"/>
                <w:bCs/>
                <w:color w:val="000000"/>
                <w:szCs w:val="24"/>
                <w:lang w:eastAsia="en-GB"/>
              </w:rPr>
            </w:pPr>
          </w:p>
          <w:p w:rsidR="00851C04" w:rsidRDefault="00851C04" w:rsidP="00851C04">
            <w:pPr>
              <w:tabs>
                <w:tab w:val="left" w:pos="426"/>
              </w:tabs>
              <w:autoSpaceDE w:val="0"/>
              <w:autoSpaceDN w:val="0"/>
              <w:adjustRightInd w:val="0"/>
              <w:jc w:val="both"/>
              <w:rPr>
                <w:rFonts w:cs="Arial"/>
                <w:bCs/>
                <w:color w:val="000000"/>
                <w:szCs w:val="24"/>
                <w:lang w:eastAsia="en-GB"/>
              </w:rPr>
            </w:pPr>
            <w:r>
              <w:rPr>
                <w:rFonts w:cs="Arial"/>
                <w:bCs/>
                <w:color w:val="000000"/>
                <w:szCs w:val="24"/>
                <w:lang w:eastAsia="en-GB"/>
              </w:rPr>
              <w:t>The a</w:t>
            </w:r>
            <w:r w:rsidRPr="0076711D">
              <w:rPr>
                <w:rFonts w:cs="Arial"/>
                <w:bCs/>
                <w:color w:val="000000"/>
                <w:szCs w:val="24"/>
                <w:lang w:eastAsia="en-GB"/>
              </w:rPr>
              <w:t>nnual expenditure on electricity and gas procured via the contract is approx</w:t>
            </w:r>
            <w:r w:rsidR="00967E5C">
              <w:rPr>
                <w:rFonts w:cs="Arial"/>
                <w:bCs/>
                <w:color w:val="000000"/>
                <w:szCs w:val="24"/>
                <w:lang w:eastAsia="en-GB"/>
              </w:rPr>
              <w:t>imately £6m covering corporate buildings, street lighting, schools and a</w:t>
            </w:r>
            <w:r w:rsidRPr="0076711D">
              <w:rPr>
                <w:rFonts w:cs="Arial"/>
                <w:bCs/>
                <w:color w:val="000000"/>
                <w:szCs w:val="24"/>
                <w:lang w:eastAsia="en-GB"/>
              </w:rPr>
              <w:t>cademies.</w:t>
            </w:r>
            <w:r>
              <w:rPr>
                <w:rFonts w:cs="Arial"/>
                <w:bCs/>
                <w:color w:val="000000"/>
                <w:szCs w:val="24"/>
                <w:lang w:eastAsia="en-GB"/>
              </w:rPr>
              <w:t xml:space="preserve"> 2018/19 actual costs for corporate buildings and street lighting were £1.1m and £0.9m respectively. Consumptions for HRA properties are funded from</w:t>
            </w:r>
            <w:r w:rsidR="00967E5C">
              <w:rPr>
                <w:rFonts w:cs="Arial"/>
                <w:bCs/>
                <w:color w:val="000000"/>
                <w:szCs w:val="24"/>
                <w:lang w:eastAsia="en-GB"/>
              </w:rPr>
              <w:t xml:space="preserve"> the</w:t>
            </w:r>
            <w:r>
              <w:rPr>
                <w:rFonts w:cs="Arial"/>
                <w:bCs/>
                <w:color w:val="000000"/>
                <w:szCs w:val="24"/>
                <w:lang w:eastAsia="en-GB"/>
              </w:rPr>
              <w:t xml:space="preserve"> </w:t>
            </w:r>
            <w:r w:rsidR="00967E5C">
              <w:rPr>
                <w:rFonts w:cs="Arial"/>
                <w:bCs/>
                <w:color w:val="000000"/>
                <w:szCs w:val="24"/>
                <w:lang w:eastAsia="en-GB"/>
              </w:rPr>
              <w:t>HRA budget (2018/19 costs: £570,000</w:t>
            </w:r>
            <w:r>
              <w:rPr>
                <w:rFonts w:cs="Arial"/>
                <w:bCs/>
                <w:color w:val="000000"/>
                <w:szCs w:val="24"/>
                <w:lang w:eastAsia="en-GB"/>
              </w:rPr>
              <w:t>). The remainder of the expenditure relates to schools’ consumptions which are funded from school budgets.</w:t>
            </w:r>
          </w:p>
          <w:p w:rsidR="00851C04" w:rsidRPr="00A826C9" w:rsidRDefault="00851C04" w:rsidP="00851C04">
            <w:pPr>
              <w:tabs>
                <w:tab w:val="left" w:pos="426"/>
              </w:tabs>
              <w:autoSpaceDE w:val="0"/>
              <w:autoSpaceDN w:val="0"/>
              <w:adjustRightInd w:val="0"/>
              <w:jc w:val="both"/>
              <w:rPr>
                <w:rFonts w:cs="Arial"/>
                <w:bCs/>
                <w:color w:val="000000"/>
                <w:sz w:val="20"/>
                <w:lang w:eastAsia="en-GB"/>
              </w:rPr>
            </w:pPr>
          </w:p>
          <w:p w:rsidR="00851C04" w:rsidRDefault="00851C04" w:rsidP="00851C04">
            <w:pPr>
              <w:tabs>
                <w:tab w:val="left" w:pos="426"/>
              </w:tabs>
              <w:autoSpaceDE w:val="0"/>
              <w:autoSpaceDN w:val="0"/>
              <w:adjustRightInd w:val="0"/>
              <w:jc w:val="both"/>
              <w:rPr>
                <w:rFonts w:cs="Arial"/>
                <w:bCs/>
                <w:color w:val="000000"/>
                <w:szCs w:val="24"/>
                <w:lang w:eastAsia="en-GB"/>
              </w:rPr>
            </w:pPr>
            <w:r>
              <w:rPr>
                <w:rFonts w:cs="Arial"/>
                <w:bCs/>
                <w:color w:val="000000"/>
                <w:szCs w:val="24"/>
                <w:lang w:eastAsia="en-GB"/>
              </w:rPr>
              <w:t>2019/20 energy costs for corporate buildings and street lighting are estimated at £2.2m. The cost of energy inflation is being met corporately. The volatility of energy prices presents a fin</w:t>
            </w:r>
            <w:r w:rsidR="00967E5C">
              <w:rPr>
                <w:rFonts w:cs="Arial"/>
                <w:bCs/>
                <w:color w:val="000000"/>
                <w:szCs w:val="24"/>
                <w:lang w:eastAsia="en-GB"/>
              </w:rPr>
              <w:t>ancial risk to the Council and s</w:t>
            </w:r>
            <w:r>
              <w:rPr>
                <w:rFonts w:cs="Arial"/>
                <w:bCs/>
                <w:color w:val="000000"/>
                <w:szCs w:val="24"/>
                <w:lang w:eastAsia="en-GB"/>
              </w:rPr>
              <w:t>chools. The proposal to purchase green electricity as detailed in Section 5 of the report will also result in a marginal increase in costs. In the medium term, the cost pressure will be managed as part of the annual budget setting process.</w:t>
            </w:r>
          </w:p>
          <w:p w:rsidR="00851C04" w:rsidRPr="00A826C9" w:rsidRDefault="00851C04" w:rsidP="00851C04">
            <w:pPr>
              <w:tabs>
                <w:tab w:val="left" w:pos="426"/>
              </w:tabs>
              <w:autoSpaceDE w:val="0"/>
              <w:autoSpaceDN w:val="0"/>
              <w:adjustRightInd w:val="0"/>
              <w:jc w:val="both"/>
              <w:rPr>
                <w:rFonts w:cs="Arial"/>
                <w:bCs/>
                <w:color w:val="000000"/>
                <w:sz w:val="20"/>
                <w:lang w:eastAsia="en-GB"/>
              </w:rPr>
            </w:pPr>
          </w:p>
          <w:p w:rsidR="00851C04" w:rsidRDefault="00851C04" w:rsidP="00851C04">
            <w:pPr>
              <w:autoSpaceDE w:val="0"/>
              <w:autoSpaceDN w:val="0"/>
              <w:adjustRightInd w:val="0"/>
              <w:jc w:val="both"/>
              <w:rPr>
                <w:rFonts w:eastAsia="Calibri" w:cs="Arial"/>
                <w:color w:val="000000"/>
                <w:szCs w:val="24"/>
              </w:rPr>
            </w:pPr>
            <w:r w:rsidRPr="0076711D">
              <w:rPr>
                <w:rFonts w:cs="Arial"/>
                <w:bCs/>
                <w:color w:val="000000"/>
                <w:szCs w:val="24"/>
                <w:lang w:eastAsia="en-GB"/>
              </w:rPr>
              <w:t>Due to volatility of the energy wholesale market and managing the risk of energy price rise, developing a periodic enhanced KPIs and energy price prediction plan would be essential. Laser covers these services for their customers.</w:t>
            </w:r>
            <w:r w:rsidRPr="00F53BE3">
              <w:rPr>
                <w:rFonts w:eastAsia="Calibri" w:cs="Arial"/>
                <w:color w:val="000000"/>
                <w:szCs w:val="24"/>
              </w:rPr>
              <w:t xml:space="preserve"> </w:t>
            </w:r>
          </w:p>
          <w:p w:rsidR="00851C04" w:rsidRPr="00A826C9" w:rsidRDefault="00851C04" w:rsidP="00851C04">
            <w:pPr>
              <w:autoSpaceDE w:val="0"/>
              <w:autoSpaceDN w:val="0"/>
              <w:adjustRightInd w:val="0"/>
              <w:jc w:val="both"/>
              <w:rPr>
                <w:rFonts w:eastAsia="Calibri" w:cs="Arial"/>
                <w:color w:val="000000"/>
                <w:sz w:val="20"/>
              </w:rPr>
            </w:pPr>
          </w:p>
          <w:p w:rsidR="00851C04" w:rsidRPr="00822F05" w:rsidRDefault="00851C04" w:rsidP="00851C04">
            <w:pPr>
              <w:autoSpaceDE w:val="0"/>
              <w:autoSpaceDN w:val="0"/>
              <w:adjustRightInd w:val="0"/>
              <w:jc w:val="both"/>
              <w:rPr>
                <w:rFonts w:cs="Arial"/>
                <w:bCs/>
                <w:color w:val="000000"/>
                <w:szCs w:val="24"/>
                <w:lang w:eastAsia="en-GB"/>
              </w:rPr>
            </w:pPr>
            <w:r w:rsidRPr="0076711D">
              <w:rPr>
                <w:rFonts w:cs="Arial"/>
                <w:bCs/>
                <w:color w:val="000000"/>
                <w:szCs w:val="24"/>
                <w:lang w:eastAsia="en-GB"/>
              </w:rPr>
              <w:t>Utilising flexible energy</w:t>
            </w:r>
            <w:r>
              <w:rPr>
                <w:rFonts w:cs="Arial"/>
                <w:bCs/>
                <w:color w:val="000000"/>
                <w:szCs w:val="24"/>
                <w:lang w:eastAsia="en-GB"/>
              </w:rPr>
              <w:t xml:space="preserve"> procurement model since its adoption</w:t>
            </w:r>
            <w:r w:rsidRPr="0076711D">
              <w:rPr>
                <w:rFonts w:cs="Arial"/>
                <w:bCs/>
                <w:color w:val="000000"/>
                <w:szCs w:val="24"/>
                <w:lang w:eastAsia="en-GB"/>
              </w:rPr>
              <w:t xml:space="preserve"> </w:t>
            </w:r>
            <w:r>
              <w:rPr>
                <w:rFonts w:cs="Arial"/>
                <w:bCs/>
                <w:color w:val="000000"/>
                <w:szCs w:val="24"/>
                <w:lang w:eastAsia="en-GB"/>
              </w:rPr>
              <w:t>by the C</w:t>
            </w:r>
            <w:r w:rsidRPr="0076711D">
              <w:rPr>
                <w:rFonts w:cs="Arial"/>
                <w:bCs/>
                <w:color w:val="000000"/>
                <w:szCs w:val="24"/>
                <w:lang w:eastAsia="en-GB"/>
              </w:rPr>
              <w:t>ouncil in 2008 has allowed the Council to take advantage of price changes in the v</w:t>
            </w:r>
            <w:r>
              <w:rPr>
                <w:rFonts w:cs="Arial"/>
                <w:bCs/>
                <w:color w:val="000000"/>
                <w:szCs w:val="24"/>
                <w:lang w:eastAsia="en-GB"/>
              </w:rPr>
              <w:t>olatile wholesale energy market, and therefore minimise</w:t>
            </w:r>
            <w:r w:rsidR="00967E5C">
              <w:rPr>
                <w:rFonts w:cs="Arial"/>
                <w:bCs/>
                <w:color w:val="000000"/>
                <w:szCs w:val="24"/>
                <w:lang w:eastAsia="en-GB"/>
              </w:rPr>
              <w:t>s</w:t>
            </w:r>
            <w:r>
              <w:rPr>
                <w:rFonts w:cs="Arial"/>
                <w:bCs/>
                <w:color w:val="000000"/>
                <w:szCs w:val="24"/>
                <w:lang w:eastAsia="en-GB"/>
              </w:rPr>
              <w:t xml:space="preserve"> the cost impact of energy inflation.</w:t>
            </w:r>
          </w:p>
          <w:p w:rsidR="0054590F" w:rsidRDefault="0054590F" w:rsidP="00851C04">
            <w:pPr>
              <w:autoSpaceDE w:val="0"/>
              <w:autoSpaceDN w:val="0"/>
              <w:adjustRightInd w:val="0"/>
            </w:pPr>
          </w:p>
        </w:tc>
      </w:tr>
    </w:tbl>
    <w:p w:rsidR="00851C04" w:rsidRDefault="00851C04" w:rsidP="001C7E35"/>
    <w:p w:rsidR="00DF3C01" w:rsidRDefault="00DF3C01" w:rsidP="001C7E35"/>
    <w:p w:rsidR="00DF3C01" w:rsidRPr="00822F05" w:rsidRDefault="00DF3C01" w:rsidP="00DF3C01">
      <w:pPr>
        <w:rPr>
          <w:b/>
          <w:color w:val="000000"/>
          <w:sz w:val="28"/>
          <w:szCs w:val="28"/>
        </w:rPr>
      </w:pPr>
      <w:r w:rsidRPr="00F45213">
        <w:rPr>
          <w:b/>
          <w:color w:val="000000"/>
          <w:sz w:val="28"/>
          <w:szCs w:val="28"/>
        </w:rPr>
        <w:t>Environment implications</w:t>
      </w:r>
    </w:p>
    <w:p w:rsidR="00851C04" w:rsidRDefault="00851C04" w:rsidP="001C7E35"/>
    <w:p w:rsidR="00326A87" w:rsidRDefault="00326A87" w:rsidP="00326A87">
      <w:pPr>
        <w:pBdr>
          <w:top w:val="single" w:sz="4" w:space="1" w:color="auto"/>
          <w:left w:val="single" w:sz="4" w:space="4" w:color="auto"/>
          <w:bottom w:val="single" w:sz="4" w:space="0" w:color="auto"/>
          <w:right w:val="single" w:sz="4" w:space="4" w:color="auto"/>
        </w:pBdr>
        <w:spacing w:after="120"/>
        <w:jc w:val="both"/>
        <w:rPr>
          <w:rFonts w:cs="Arial"/>
          <w:color w:val="000000"/>
          <w:szCs w:val="24"/>
          <w:lang w:eastAsia="en-GB"/>
        </w:rPr>
      </w:pPr>
    </w:p>
    <w:p w:rsidR="00851C04" w:rsidRPr="003340B0" w:rsidRDefault="00851C04" w:rsidP="00326A87">
      <w:pPr>
        <w:pBdr>
          <w:top w:val="single" w:sz="4" w:space="1" w:color="auto"/>
          <w:left w:val="single" w:sz="4" w:space="4" w:color="auto"/>
          <w:bottom w:val="single" w:sz="4" w:space="0" w:color="auto"/>
          <w:right w:val="single" w:sz="4" w:space="4" w:color="auto"/>
        </w:pBdr>
        <w:spacing w:after="120"/>
        <w:jc w:val="both"/>
        <w:rPr>
          <w:rFonts w:cs="Arial"/>
          <w:color w:val="FF0000"/>
          <w:szCs w:val="24"/>
        </w:rPr>
      </w:pPr>
      <w:r w:rsidRPr="00007712">
        <w:rPr>
          <w:rFonts w:cs="Arial"/>
          <w:color w:val="000000"/>
          <w:szCs w:val="24"/>
          <w:lang w:eastAsia="en-GB"/>
        </w:rPr>
        <w:t>Electricity and gas purchasing has a significant environmental impact globally and locally. The impact of electricity mainly generated by the power stations occurs during the generation stage. For gas, the main impact is at the usage (burning) stage, contributing directly to carbon</w:t>
      </w:r>
      <w:r w:rsidRPr="00C15EE6">
        <w:rPr>
          <w:rFonts w:cs="Arial"/>
          <w:szCs w:val="24"/>
          <w:lang w:eastAsia="en-GB"/>
        </w:rPr>
        <w:t xml:space="preserve"> emissions</w:t>
      </w:r>
      <w:r>
        <w:rPr>
          <w:rFonts w:cs="Arial"/>
          <w:szCs w:val="24"/>
          <w:lang w:eastAsia="en-GB"/>
        </w:rPr>
        <w:t xml:space="preserve"> locally. The local air quality can be improved by reducing the gas demand</w:t>
      </w:r>
      <w:r w:rsidRPr="00C15EE6">
        <w:rPr>
          <w:rFonts w:cs="Arial"/>
          <w:szCs w:val="24"/>
          <w:lang w:eastAsia="en-GB"/>
        </w:rPr>
        <w:t>.</w:t>
      </w:r>
    </w:p>
    <w:p w:rsidR="00851C04" w:rsidRPr="00C15EE6" w:rsidRDefault="00851C04" w:rsidP="00326A87">
      <w:pPr>
        <w:pBdr>
          <w:top w:val="single" w:sz="4" w:space="1" w:color="auto"/>
          <w:left w:val="single" w:sz="4" w:space="4" w:color="auto"/>
          <w:bottom w:val="single" w:sz="4" w:space="0" w:color="auto"/>
          <w:right w:val="single" w:sz="4" w:space="4" w:color="auto"/>
        </w:pBdr>
        <w:spacing w:after="120"/>
        <w:jc w:val="both"/>
        <w:rPr>
          <w:rFonts w:cs="Arial"/>
          <w:szCs w:val="24"/>
        </w:rPr>
      </w:pPr>
      <w:r w:rsidRPr="00C15EE6">
        <w:rPr>
          <w:rFonts w:cs="Arial"/>
          <w:szCs w:val="24"/>
        </w:rPr>
        <w:t>Harrow’s annual carbon reduction target until 18</w:t>
      </w:r>
      <w:r w:rsidRPr="00C15EE6">
        <w:rPr>
          <w:rFonts w:cs="Arial"/>
          <w:szCs w:val="24"/>
          <w:vertAlign w:val="superscript"/>
        </w:rPr>
        <w:t>th</w:t>
      </w:r>
      <w:r w:rsidRPr="00C15EE6">
        <w:rPr>
          <w:rFonts w:cs="Arial"/>
          <w:szCs w:val="24"/>
        </w:rPr>
        <w:t xml:space="preserve"> July 2019 when the Council has declared a climate emergency was 4% a year. The new target will be reviewed and set by Harrow’s new climate change steering group based on the Council’s new carbon reduction commitment with the a</w:t>
      </w:r>
      <w:r>
        <w:rPr>
          <w:rFonts w:cs="Arial"/>
          <w:szCs w:val="24"/>
        </w:rPr>
        <w:t>im to make Harrow a carbon neutral</w:t>
      </w:r>
      <w:r w:rsidRPr="00C15EE6">
        <w:rPr>
          <w:rFonts w:cs="Arial"/>
          <w:szCs w:val="24"/>
        </w:rPr>
        <w:t xml:space="preserve"> borough by 2030. This will have an impact on the amount of energy we need to purchase and this will need to be reflected in the new contract. </w:t>
      </w:r>
    </w:p>
    <w:p w:rsidR="00851C04" w:rsidRDefault="00851C04" w:rsidP="00326A87">
      <w:pPr>
        <w:pBdr>
          <w:top w:val="single" w:sz="4" w:space="1" w:color="auto"/>
          <w:left w:val="single" w:sz="4" w:space="4" w:color="auto"/>
          <w:bottom w:val="single" w:sz="4" w:space="0" w:color="auto"/>
          <w:right w:val="single" w:sz="4" w:space="4" w:color="auto"/>
        </w:pBdr>
        <w:spacing w:after="120"/>
        <w:jc w:val="both"/>
        <w:rPr>
          <w:rFonts w:cs="Arial"/>
          <w:szCs w:val="24"/>
        </w:rPr>
      </w:pPr>
      <w:r w:rsidRPr="00C15EE6">
        <w:rPr>
          <w:rFonts w:cs="Arial"/>
          <w:szCs w:val="24"/>
        </w:rPr>
        <w:t>Green electricity generated from renewable or low carbon sources will be available from the suppliers on Laser framewo</w:t>
      </w:r>
      <w:r>
        <w:rPr>
          <w:rFonts w:cs="Arial"/>
          <w:szCs w:val="24"/>
        </w:rPr>
        <w:t>rks which has been addressed in section 5 of the report</w:t>
      </w:r>
      <w:r w:rsidR="00326A87">
        <w:rPr>
          <w:rFonts w:cs="Arial"/>
          <w:szCs w:val="24"/>
        </w:rPr>
        <w:t>.</w:t>
      </w:r>
    </w:p>
    <w:p w:rsidR="00326A87" w:rsidRDefault="00326A87" w:rsidP="00326A87">
      <w:pPr>
        <w:pBdr>
          <w:top w:val="single" w:sz="4" w:space="1" w:color="auto"/>
          <w:left w:val="single" w:sz="4" w:space="4" w:color="auto"/>
          <w:bottom w:val="single" w:sz="4" w:space="0" w:color="auto"/>
          <w:right w:val="single" w:sz="4" w:space="4" w:color="auto"/>
        </w:pBdr>
        <w:spacing w:after="120"/>
        <w:jc w:val="both"/>
        <w:rPr>
          <w:rFonts w:cs="Arial"/>
          <w:szCs w:val="24"/>
        </w:rPr>
      </w:pPr>
    </w:p>
    <w:p w:rsidR="001C7E35" w:rsidRPr="00851C04" w:rsidRDefault="00851C04" w:rsidP="00326A87">
      <w:pPr>
        <w:rPr>
          <w:vanish/>
          <w:specVanish/>
        </w:rPr>
      </w:pPr>
      <w:r>
        <w:br w:type="page"/>
      </w:r>
    </w:p>
    <w:p w:rsidR="00333FAA" w:rsidRPr="00303FD6" w:rsidRDefault="00851C04" w:rsidP="00333FAA">
      <w:pPr>
        <w:pStyle w:val="Heading2"/>
        <w:keepNext/>
        <w:rPr>
          <w:color w:val="FF0000"/>
        </w:rPr>
      </w:pPr>
      <w:r>
        <w:t xml:space="preserve"> </w:t>
      </w:r>
      <w:r w:rsidR="00333FAA" w:rsidRPr="004A2543">
        <w:t>Equalities implications</w:t>
      </w:r>
      <w:r w:rsidR="001C7E35">
        <w:t xml:space="preserve"> </w:t>
      </w:r>
      <w:r w:rsidR="00333FAA" w:rsidRPr="00333FAA">
        <w:t>/</w:t>
      </w:r>
      <w:r w:rsidR="001C7E35">
        <w:t xml:space="preserve"> </w:t>
      </w:r>
      <w:r w:rsidR="00333FAA" w:rsidRPr="00333FAA">
        <w:t>Public Sector Equality Duty</w:t>
      </w:r>
    </w:p>
    <w:p w:rsidR="0054590F" w:rsidRDefault="0054590F" w:rsidP="001966D7"/>
    <w:p w:rsidR="00DF3C01" w:rsidRDefault="00DF3C01" w:rsidP="00900F0E">
      <w:pPr>
        <w:numPr>
          <w:ilvl w:val="0"/>
          <w:numId w:val="16"/>
        </w:numPr>
        <w:tabs>
          <w:tab w:val="left" w:pos="284"/>
        </w:tabs>
        <w:spacing w:after="120"/>
        <w:ind w:left="426" w:hanging="426"/>
        <w:jc w:val="both"/>
        <w:rPr>
          <w:szCs w:val="24"/>
        </w:rPr>
      </w:pPr>
      <w:r>
        <w:rPr>
          <w:szCs w:val="24"/>
        </w:rPr>
        <w:t xml:space="preserve">   </w:t>
      </w:r>
      <w:r w:rsidRPr="00C32563">
        <w:rPr>
          <w:szCs w:val="24"/>
        </w:rPr>
        <w:t>There are no equalities implications</w:t>
      </w:r>
    </w:p>
    <w:p w:rsidR="00DF3C01" w:rsidRDefault="00DF3C01" w:rsidP="00900F0E">
      <w:pPr>
        <w:numPr>
          <w:ilvl w:val="0"/>
          <w:numId w:val="16"/>
        </w:numPr>
        <w:tabs>
          <w:tab w:val="left" w:pos="284"/>
        </w:tabs>
        <w:spacing w:after="120"/>
        <w:ind w:left="0" w:firstLine="0"/>
        <w:jc w:val="both"/>
        <w:rPr>
          <w:szCs w:val="24"/>
        </w:rPr>
      </w:pPr>
      <w:r>
        <w:rPr>
          <w:szCs w:val="24"/>
        </w:rPr>
        <w:t xml:space="preserve">   </w:t>
      </w:r>
      <w:r w:rsidRPr="00ED2470">
        <w:rPr>
          <w:szCs w:val="24"/>
        </w:rPr>
        <w:t xml:space="preserve">An Equality Impact Report is not required for this decision as it is a report which seeks to make an appointment to an outside body.  </w:t>
      </w:r>
    </w:p>
    <w:p w:rsidR="0054590F" w:rsidRDefault="0054590F" w:rsidP="001966D7">
      <w:pPr>
        <w:rPr>
          <w:color w:val="0000FF"/>
        </w:rPr>
      </w:pPr>
    </w:p>
    <w:p w:rsidR="00DF3C01" w:rsidRDefault="00DF3C01" w:rsidP="00DF3C01">
      <w:pPr>
        <w:pStyle w:val="Heading2"/>
        <w:keepNext/>
        <w:rPr>
          <w:b w:val="0"/>
          <w:sz w:val="24"/>
          <w:szCs w:val="24"/>
        </w:rPr>
      </w:pPr>
      <w:r w:rsidRPr="00FB69D3">
        <w:rPr>
          <w:szCs w:val="28"/>
        </w:rPr>
        <w:t>Social value</w:t>
      </w:r>
      <w:r w:rsidRPr="00FB69D3">
        <w:rPr>
          <w:b w:val="0"/>
          <w:sz w:val="24"/>
          <w:szCs w:val="24"/>
        </w:rPr>
        <w:t xml:space="preserve">:  </w:t>
      </w:r>
    </w:p>
    <w:p w:rsidR="00DF3C01" w:rsidRPr="00AE55B7" w:rsidRDefault="00DF3C01" w:rsidP="00DF3C01"/>
    <w:p w:rsidR="00DF3C01" w:rsidRPr="00FB69D3" w:rsidRDefault="00967E5C" w:rsidP="00900F0E">
      <w:pPr>
        <w:pStyle w:val="Heading2"/>
        <w:keepNext/>
        <w:numPr>
          <w:ilvl w:val="0"/>
          <w:numId w:val="16"/>
        </w:numPr>
        <w:ind w:left="426" w:hanging="426"/>
        <w:jc w:val="both"/>
        <w:rPr>
          <w:b w:val="0"/>
          <w:sz w:val="24"/>
          <w:szCs w:val="24"/>
        </w:rPr>
      </w:pPr>
      <w:r>
        <w:rPr>
          <w:b w:val="0"/>
          <w:sz w:val="24"/>
          <w:szCs w:val="24"/>
        </w:rPr>
        <w:t>All publicly funded schools in Harrow including academies and voluntary a</w:t>
      </w:r>
      <w:r w:rsidR="002D2151">
        <w:rPr>
          <w:b w:val="0"/>
          <w:sz w:val="24"/>
          <w:szCs w:val="24"/>
        </w:rPr>
        <w:t>ided s</w:t>
      </w:r>
      <w:r w:rsidR="00DF3C01" w:rsidRPr="00FB69D3">
        <w:rPr>
          <w:b w:val="0"/>
          <w:sz w:val="24"/>
          <w:szCs w:val="24"/>
        </w:rPr>
        <w:t xml:space="preserve">chools are able </w:t>
      </w:r>
      <w:r w:rsidR="00DF3C01">
        <w:rPr>
          <w:b w:val="0"/>
          <w:sz w:val="24"/>
          <w:szCs w:val="24"/>
        </w:rPr>
        <w:t>to purchase energy through the C</w:t>
      </w:r>
      <w:r w:rsidR="00DF3C01" w:rsidRPr="00FB69D3">
        <w:rPr>
          <w:b w:val="0"/>
          <w:sz w:val="24"/>
          <w:szCs w:val="24"/>
        </w:rPr>
        <w:t>ouncil’s framework arrangements with Laser.</w:t>
      </w:r>
    </w:p>
    <w:p w:rsidR="00DF3C01" w:rsidRPr="00A826C9" w:rsidRDefault="00DF3C01" w:rsidP="00DF3C01">
      <w:pPr>
        <w:pStyle w:val="Heading2"/>
        <w:keepNext/>
        <w:jc w:val="both"/>
        <w:rPr>
          <w:sz w:val="24"/>
          <w:szCs w:val="24"/>
        </w:rPr>
      </w:pPr>
    </w:p>
    <w:p w:rsidR="00DF3C01" w:rsidRPr="00AE55B7" w:rsidRDefault="00DF3C01" w:rsidP="00900F0E">
      <w:pPr>
        <w:numPr>
          <w:ilvl w:val="0"/>
          <w:numId w:val="16"/>
        </w:numPr>
        <w:spacing w:after="120"/>
        <w:ind w:left="426" w:hanging="426"/>
        <w:jc w:val="both"/>
        <w:rPr>
          <w:szCs w:val="24"/>
        </w:rPr>
      </w:pPr>
      <w:r>
        <w:t>The proposal will support and encourage closer engagement and collaboration opportunities from on-going and unavoidable energy</w:t>
      </w:r>
      <w:r w:rsidR="00E76937">
        <w:t xml:space="preserve"> utility costs incurred by the Council alongside the C</w:t>
      </w:r>
      <w:r>
        <w:t>ouncil’s priorities.</w:t>
      </w:r>
    </w:p>
    <w:p w:rsidR="00DF3C01" w:rsidRDefault="00DF3C01" w:rsidP="001966D7">
      <w:pPr>
        <w:rPr>
          <w:color w:val="0000FF"/>
        </w:rPr>
      </w:pPr>
    </w:p>
    <w:p w:rsidR="00333FAA" w:rsidRDefault="00333FAA" w:rsidP="00333FAA">
      <w:pPr>
        <w:rPr>
          <w:b/>
          <w:sz w:val="28"/>
          <w:szCs w:val="28"/>
        </w:rPr>
      </w:pPr>
      <w:r>
        <w:rPr>
          <w:b/>
          <w:sz w:val="28"/>
          <w:szCs w:val="28"/>
        </w:rPr>
        <w:t xml:space="preserve">Council </w:t>
      </w:r>
      <w:r w:rsidRPr="009117F2">
        <w:rPr>
          <w:b/>
          <w:sz w:val="28"/>
          <w:szCs w:val="28"/>
        </w:rPr>
        <w:t>Priorities</w:t>
      </w:r>
    </w:p>
    <w:p w:rsidR="00DF3C01" w:rsidRDefault="00DF3C01" w:rsidP="00333FAA">
      <w:pPr>
        <w:rPr>
          <w:b/>
          <w:sz w:val="28"/>
          <w:szCs w:val="28"/>
        </w:rPr>
      </w:pPr>
    </w:p>
    <w:p w:rsidR="00DF3C01" w:rsidRDefault="00DF3C01" w:rsidP="00DF3C01">
      <w:pPr>
        <w:jc w:val="both"/>
        <w:rPr>
          <w:color w:val="000000"/>
          <w:lang w:val="en"/>
        </w:rPr>
      </w:pPr>
      <w:r w:rsidRPr="009B4464">
        <w:rPr>
          <w:rFonts w:cs="Arial"/>
          <w:color w:val="000000"/>
          <w:szCs w:val="24"/>
        </w:rPr>
        <w:t>Making a difference for communities:</w:t>
      </w:r>
      <w:r w:rsidR="00A810D1">
        <w:rPr>
          <w:rFonts w:cs="Arial"/>
          <w:color w:val="000000"/>
          <w:szCs w:val="24"/>
        </w:rPr>
        <w:t xml:space="preserve"> </w:t>
      </w:r>
      <w:r w:rsidRPr="009B4464">
        <w:rPr>
          <w:color w:val="000000"/>
          <w:lang w:val="en"/>
        </w:rPr>
        <w:t>Harrow’s central energy purchasing policy allows Harrow state schools and housing leaseholders to benefit from lower gas and electricity prices.</w:t>
      </w:r>
    </w:p>
    <w:p w:rsidR="00764D7D" w:rsidRDefault="00764D7D" w:rsidP="00333FAA">
      <w:pPr>
        <w:rPr>
          <w:b/>
          <w:sz w:val="28"/>
          <w:szCs w:val="28"/>
        </w:rPr>
      </w:pPr>
    </w:p>
    <w:p w:rsidR="00333FAA" w:rsidRDefault="00333FAA" w:rsidP="00333FAA">
      <w:pPr>
        <w:pStyle w:val="Heading1"/>
        <w:keepNext/>
      </w:pPr>
      <w:r>
        <w:t>Section 3 - Statutory Officer Clearance</w:t>
      </w:r>
    </w:p>
    <w:p w:rsidR="00333FAA" w:rsidRDefault="00333FAA" w:rsidP="00333FAA">
      <w:pPr>
        <w:keepNext/>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1"/>
        <w:gridCol w:w="383"/>
        <w:gridCol w:w="234"/>
        <w:gridCol w:w="3597"/>
      </w:tblGrid>
      <w:tr w:rsidR="00333FAA" w:rsidTr="004966F5">
        <w:tc>
          <w:tcPr>
            <w:tcW w:w="4311" w:type="dxa"/>
            <w:tcBorders>
              <w:bottom w:val="nil"/>
              <w:right w:val="nil"/>
            </w:tcBorders>
          </w:tcPr>
          <w:p w:rsidR="00333FAA" w:rsidRDefault="00333FAA" w:rsidP="00A53B04">
            <w:pPr>
              <w:pStyle w:val="Infotext"/>
            </w:pPr>
          </w:p>
        </w:tc>
        <w:tc>
          <w:tcPr>
            <w:tcW w:w="383" w:type="dxa"/>
            <w:tcBorders>
              <w:left w:val="nil"/>
              <w:right w:val="nil"/>
            </w:tcBorders>
          </w:tcPr>
          <w:p w:rsidR="00333FAA" w:rsidRDefault="00333FAA" w:rsidP="00A53B04">
            <w:pPr>
              <w:pStyle w:val="Infotext"/>
            </w:pPr>
          </w:p>
        </w:tc>
        <w:tc>
          <w:tcPr>
            <w:tcW w:w="234" w:type="dxa"/>
            <w:tcBorders>
              <w:left w:val="nil"/>
              <w:bottom w:val="nil"/>
              <w:right w:val="nil"/>
            </w:tcBorders>
          </w:tcPr>
          <w:p w:rsidR="00333FAA" w:rsidRDefault="00333FAA" w:rsidP="00A53B04">
            <w:pPr>
              <w:pStyle w:val="Infotext"/>
            </w:pPr>
          </w:p>
        </w:tc>
        <w:tc>
          <w:tcPr>
            <w:tcW w:w="3597" w:type="dxa"/>
            <w:tcBorders>
              <w:left w:val="nil"/>
              <w:bottom w:val="nil"/>
            </w:tcBorders>
          </w:tcPr>
          <w:p w:rsidR="00333FAA" w:rsidRDefault="00333FAA" w:rsidP="00A53B04">
            <w:pPr>
              <w:pStyle w:val="Infotext"/>
            </w:pPr>
          </w:p>
          <w:p w:rsidR="00333FAA" w:rsidRDefault="00333FAA" w:rsidP="00A53B04">
            <w:pPr>
              <w:pStyle w:val="Infotext"/>
            </w:pPr>
            <w:r>
              <w:t>on behalf of the</w:t>
            </w:r>
            <w:r w:rsidR="001966D7">
              <w:t xml:space="preserve"> *</w:t>
            </w:r>
          </w:p>
        </w:tc>
      </w:tr>
      <w:tr w:rsidR="00333FAA" w:rsidTr="004966F5">
        <w:tc>
          <w:tcPr>
            <w:tcW w:w="4311" w:type="dxa"/>
            <w:tcBorders>
              <w:top w:val="nil"/>
              <w:bottom w:val="nil"/>
            </w:tcBorders>
          </w:tcPr>
          <w:p w:rsidR="00333FAA" w:rsidRDefault="00333FAA" w:rsidP="00A20D78">
            <w:pPr>
              <w:pStyle w:val="Infotext"/>
            </w:pPr>
            <w:r>
              <w:t>Name</w:t>
            </w:r>
            <w:r w:rsidRPr="007B4930">
              <w:rPr>
                <w:szCs w:val="28"/>
              </w:rPr>
              <w:t>:</w:t>
            </w:r>
            <w:r w:rsidR="00DB6C3D" w:rsidRPr="007B4930">
              <w:rPr>
                <w:szCs w:val="28"/>
              </w:rPr>
              <w:t xml:space="preserve"> </w:t>
            </w:r>
            <w:r w:rsidR="00A20D78" w:rsidRPr="007B4930">
              <w:rPr>
                <w:szCs w:val="28"/>
              </w:rPr>
              <w:t xml:space="preserve"> </w:t>
            </w:r>
            <w:r w:rsidR="005719D8" w:rsidRPr="007B4930">
              <w:rPr>
                <w:rFonts w:cs="Arial"/>
                <w:szCs w:val="28"/>
              </w:rPr>
              <w:t>Jessie Man</w:t>
            </w:r>
          </w:p>
        </w:tc>
        <w:tc>
          <w:tcPr>
            <w:tcW w:w="383" w:type="dxa"/>
            <w:tcBorders>
              <w:bottom w:val="single" w:sz="4" w:space="0" w:color="auto"/>
            </w:tcBorders>
          </w:tcPr>
          <w:p w:rsidR="00333FAA" w:rsidRPr="00DF3C01" w:rsidRDefault="00DF3C01" w:rsidP="00DF3C01">
            <w:pPr>
              <w:rPr>
                <w:color w:val="000000"/>
                <w:sz w:val="18"/>
                <w:szCs w:val="18"/>
              </w:rPr>
            </w:pPr>
            <w:r w:rsidRPr="009B4464">
              <w:rPr>
                <w:color w:val="000000"/>
                <w:sz w:val="18"/>
                <w:szCs w:val="18"/>
              </w:rPr>
              <w:sym w:font="Wingdings" w:char="F0FC"/>
            </w:r>
          </w:p>
        </w:tc>
        <w:tc>
          <w:tcPr>
            <w:tcW w:w="234" w:type="dxa"/>
            <w:tcBorders>
              <w:top w:val="nil"/>
              <w:bottom w:val="nil"/>
              <w:right w:val="nil"/>
            </w:tcBorders>
          </w:tcPr>
          <w:p w:rsidR="00333FAA" w:rsidRDefault="00333FAA" w:rsidP="00A53B04">
            <w:pPr>
              <w:pStyle w:val="Infotext"/>
            </w:pPr>
          </w:p>
        </w:tc>
        <w:tc>
          <w:tcPr>
            <w:tcW w:w="3597" w:type="dxa"/>
            <w:tcBorders>
              <w:top w:val="nil"/>
              <w:left w:val="nil"/>
              <w:bottom w:val="nil"/>
            </w:tcBorders>
          </w:tcPr>
          <w:p w:rsidR="00333FAA" w:rsidRDefault="00333FAA" w:rsidP="00A53B04">
            <w:pPr>
              <w:pStyle w:val="Infotext"/>
            </w:pPr>
            <w:r>
              <w:t>Chief Financial Officer</w:t>
            </w:r>
          </w:p>
        </w:tc>
      </w:tr>
      <w:tr w:rsidR="00333FAA" w:rsidTr="004966F5">
        <w:trPr>
          <w:trHeight w:val="452"/>
        </w:trPr>
        <w:tc>
          <w:tcPr>
            <w:tcW w:w="4311" w:type="dxa"/>
            <w:tcBorders>
              <w:top w:val="nil"/>
              <w:right w:val="nil"/>
            </w:tcBorders>
          </w:tcPr>
          <w:p w:rsidR="00333FAA" w:rsidRDefault="00333FAA" w:rsidP="00A53B04">
            <w:pPr>
              <w:pStyle w:val="Infotext"/>
            </w:pPr>
            <w:r>
              <w:t xml:space="preserve"> </w:t>
            </w:r>
          </w:p>
          <w:p w:rsidR="00333FAA" w:rsidRDefault="00333FAA" w:rsidP="00A20D78">
            <w:pPr>
              <w:pStyle w:val="Infotext"/>
            </w:pPr>
            <w:r>
              <w:t xml:space="preserve">Date: </w:t>
            </w:r>
            <w:r w:rsidR="00A20D78">
              <w:t xml:space="preserve"> </w:t>
            </w:r>
            <w:r w:rsidR="005719D8" w:rsidRPr="007B4930">
              <w:rPr>
                <w:szCs w:val="28"/>
              </w:rPr>
              <w:t>11 February 2020</w:t>
            </w:r>
          </w:p>
        </w:tc>
        <w:tc>
          <w:tcPr>
            <w:tcW w:w="383" w:type="dxa"/>
            <w:tcBorders>
              <w:left w:val="nil"/>
              <w:bottom w:val="single" w:sz="4" w:space="0" w:color="auto"/>
              <w:right w:val="nil"/>
            </w:tcBorders>
          </w:tcPr>
          <w:p w:rsidR="00333FAA" w:rsidRDefault="00333FAA" w:rsidP="00A53B04">
            <w:pPr>
              <w:pStyle w:val="Infotext"/>
            </w:pPr>
          </w:p>
        </w:tc>
        <w:tc>
          <w:tcPr>
            <w:tcW w:w="234" w:type="dxa"/>
            <w:tcBorders>
              <w:top w:val="nil"/>
              <w:left w:val="nil"/>
              <w:right w:val="nil"/>
            </w:tcBorders>
          </w:tcPr>
          <w:p w:rsidR="00333FAA" w:rsidRDefault="00333FAA" w:rsidP="00A53B04">
            <w:pPr>
              <w:pStyle w:val="Infotext"/>
            </w:pPr>
          </w:p>
        </w:tc>
        <w:tc>
          <w:tcPr>
            <w:tcW w:w="3597" w:type="dxa"/>
            <w:tcBorders>
              <w:top w:val="nil"/>
              <w:left w:val="nil"/>
            </w:tcBorders>
          </w:tcPr>
          <w:p w:rsidR="00333FAA" w:rsidRDefault="00333FAA" w:rsidP="00A53B04">
            <w:pPr>
              <w:pStyle w:val="Infotext"/>
            </w:pPr>
          </w:p>
        </w:tc>
      </w:tr>
    </w:tbl>
    <w:p w:rsidR="00764D7D" w:rsidRDefault="00764D7D" w:rsidP="00321FB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9"/>
        <w:gridCol w:w="383"/>
        <w:gridCol w:w="234"/>
        <w:gridCol w:w="3619"/>
      </w:tblGrid>
      <w:tr w:rsidR="007116B1" w:rsidTr="004809FA">
        <w:tc>
          <w:tcPr>
            <w:tcW w:w="4752" w:type="dxa"/>
            <w:tcBorders>
              <w:bottom w:val="nil"/>
              <w:right w:val="nil"/>
            </w:tcBorders>
          </w:tcPr>
          <w:p w:rsidR="00321FBB" w:rsidRDefault="00321FBB" w:rsidP="004809FA">
            <w:pPr>
              <w:pStyle w:val="Infotext"/>
            </w:pPr>
          </w:p>
        </w:tc>
        <w:tc>
          <w:tcPr>
            <w:tcW w:w="387" w:type="dxa"/>
            <w:tcBorders>
              <w:left w:val="nil"/>
              <w:right w:val="nil"/>
            </w:tcBorders>
          </w:tcPr>
          <w:p w:rsidR="00321FBB" w:rsidRDefault="00321FBB" w:rsidP="004809FA">
            <w:pPr>
              <w:pStyle w:val="Infotext"/>
            </w:pPr>
          </w:p>
        </w:tc>
        <w:tc>
          <w:tcPr>
            <w:tcW w:w="236" w:type="dxa"/>
            <w:tcBorders>
              <w:left w:val="nil"/>
              <w:bottom w:val="nil"/>
              <w:right w:val="nil"/>
            </w:tcBorders>
          </w:tcPr>
          <w:p w:rsidR="00321FBB" w:rsidRDefault="00321FBB" w:rsidP="004809FA">
            <w:pPr>
              <w:pStyle w:val="Infotext"/>
            </w:pPr>
          </w:p>
        </w:tc>
        <w:tc>
          <w:tcPr>
            <w:tcW w:w="3890" w:type="dxa"/>
            <w:tcBorders>
              <w:left w:val="nil"/>
              <w:bottom w:val="nil"/>
            </w:tcBorders>
          </w:tcPr>
          <w:p w:rsidR="00321FBB" w:rsidRDefault="00321FBB" w:rsidP="00321FBB">
            <w:pPr>
              <w:pStyle w:val="Infotext"/>
            </w:pPr>
          </w:p>
        </w:tc>
      </w:tr>
      <w:tr w:rsidR="007116B1" w:rsidTr="004809FA">
        <w:tc>
          <w:tcPr>
            <w:tcW w:w="4752" w:type="dxa"/>
            <w:tcBorders>
              <w:top w:val="nil"/>
              <w:bottom w:val="nil"/>
            </w:tcBorders>
          </w:tcPr>
          <w:p w:rsidR="00321FBB" w:rsidRDefault="00321FBB" w:rsidP="00A20D78">
            <w:pPr>
              <w:pStyle w:val="Infotext"/>
            </w:pPr>
            <w:r>
              <w:t>Name</w:t>
            </w:r>
            <w:r w:rsidRPr="007B4930">
              <w:rPr>
                <w:szCs w:val="28"/>
              </w:rPr>
              <w:t xml:space="preserve">: </w:t>
            </w:r>
            <w:r w:rsidR="00A20D78" w:rsidRPr="007B4930">
              <w:rPr>
                <w:szCs w:val="28"/>
              </w:rPr>
              <w:t xml:space="preserve"> </w:t>
            </w:r>
            <w:r w:rsidR="005719D8" w:rsidRPr="007B4930">
              <w:rPr>
                <w:rFonts w:cs="Arial"/>
                <w:color w:val="000000"/>
                <w:szCs w:val="28"/>
              </w:rPr>
              <w:t xml:space="preserve">Nimesh </w:t>
            </w:r>
            <w:r w:rsidR="005719D8" w:rsidRPr="007B4930">
              <w:rPr>
                <w:rFonts w:cs="Arial"/>
                <w:bCs/>
                <w:color w:val="000000"/>
                <w:szCs w:val="28"/>
                <w:lang w:eastAsia="en-GB"/>
              </w:rPr>
              <w:t>Mehta</w:t>
            </w:r>
          </w:p>
        </w:tc>
        <w:tc>
          <w:tcPr>
            <w:tcW w:w="387" w:type="dxa"/>
            <w:tcBorders>
              <w:bottom w:val="single" w:sz="4" w:space="0" w:color="auto"/>
            </w:tcBorders>
          </w:tcPr>
          <w:p w:rsidR="00321FBB" w:rsidRDefault="005719D8" w:rsidP="004809FA">
            <w:pPr>
              <w:pStyle w:val="Infotext"/>
            </w:pPr>
            <w:r w:rsidRPr="009B4464">
              <w:rPr>
                <w:color w:val="000000"/>
                <w:sz w:val="18"/>
                <w:szCs w:val="18"/>
              </w:rPr>
              <w:sym w:font="Wingdings" w:char="F0FC"/>
            </w:r>
          </w:p>
        </w:tc>
        <w:tc>
          <w:tcPr>
            <w:tcW w:w="236" w:type="dxa"/>
            <w:tcBorders>
              <w:top w:val="nil"/>
              <w:bottom w:val="nil"/>
              <w:right w:val="nil"/>
            </w:tcBorders>
          </w:tcPr>
          <w:p w:rsidR="00321FBB" w:rsidRDefault="00321FBB" w:rsidP="004809FA">
            <w:pPr>
              <w:pStyle w:val="Infotext"/>
            </w:pPr>
          </w:p>
        </w:tc>
        <w:tc>
          <w:tcPr>
            <w:tcW w:w="3890" w:type="dxa"/>
            <w:tcBorders>
              <w:top w:val="nil"/>
              <w:left w:val="nil"/>
              <w:bottom w:val="nil"/>
            </w:tcBorders>
          </w:tcPr>
          <w:p w:rsidR="00321FBB" w:rsidRDefault="007116B1" w:rsidP="007116B1">
            <w:pPr>
              <w:pStyle w:val="Infotext"/>
            </w:pPr>
            <w:r>
              <w:t>Head of Procurement</w:t>
            </w:r>
          </w:p>
        </w:tc>
      </w:tr>
      <w:tr w:rsidR="007116B1" w:rsidTr="00326A87">
        <w:trPr>
          <w:trHeight w:val="272"/>
        </w:trPr>
        <w:tc>
          <w:tcPr>
            <w:tcW w:w="4752" w:type="dxa"/>
            <w:tcBorders>
              <w:top w:val="nil"/>
              <w:right w:val="nil"/>
            </w:tcBorders>
          </w:tcPr>
          <w:p w:rsidR="00321FBB" w:rsidRDefault="00321FBB" w:rsidP="004809FA">
            <w:pPr>
              <w:pStyle w:val="Infotext"/>
            </w:pPr>
            <w:r>
              <w:t xml:space="preserve"> </w:t>
            </w:r>
          </w:p>
          <w:p w:rsidR="00321FBB" w:rsidRDefault="00321FBB" w:rsidP="00A20D78">
            <w:pPr>
              <w:pStyle w:val="Infotext"/>
            </w:pPr>
            <w:r>
              <w:t xml:space="preserve">Date: </w:t>
            </w:r>
            <w:r w:rsidR="00A20D78">
              <w:t xml:space="preserve"> </w:t>
            </w:r>
            <w:r w:rsidR="005719D8" w:rsidRPr="007B4930">
              <w:rPr>
                <w:rFonts w:cs="Arial"/>
                <w:szCs w:val="28"/>
              </w:rPr>
              <w:t>31 January 2020</w:t>
            </w:r>
          </w:p>
        </w:tc>
        <w:tc>
          <w:tcPr>
            <w:tcW w:w="387" w:type="dxa"/>
            <w:tcBorders>
              <w:left w:val="nil"/>
              <w:bottom w:val="single" w:sz="4" w:space="0" w:color="auto"/>
              <w:right w:val="nil"/>
            </w:tcBorders>
          </w:tcPr>
          <w:p w:rsidR="00321FBB" w:rsidRDefault="00321FBB" w:rsidP="004809FA">
            <w:pPr>
              <w:pStyle w:val="Infotext"/>
            </w:pPr>
          </w:p>
        </w:tc>
        <w:tc>
          <w:tcPr>
            <w:tcW w:w="236" w:type="dxa"/>
            <w:tcBorders>
              <w:top w:val="nil"/>
              <w:left w:val="nil"/>
              <w:right w:val="nil"/>
            </w:tcBorders>
          </w:tcPr>
          <w:p w:rsidR="00321FBB" w:rsidRDefault="00321FBB" w:rsidP="004809FA">
            <w:pPr>
              <w:pStyle w:val="Infotext"/>
            </w:pPr>
          </w:p>
        </w:tc>
        <w:tc>
          <w:tcPr>
            <w:tcW w:w="3890" w:type="dxa"/>
            <w:tcBorders>
              <w:top w:val="nil"/>
              <w:left w:val="nil"/>
            </w:tcBorders>
          </w:tcPr>
          <w:p w:rsidR="00321FBB" w:rsidRDefault="00321FBB" w:rsidP="004809FA">
            <w:pPr>
              <w:pStyle w:val="Infotext"/>
            </w:pPr>
          </w:p>
        </w:tc>
      </w:tr>
    </w:tbl>
    <w:p w:rsidR="00764D7D" w:rsidRDefault="004553F1" w:rsidP="00333FAA">
      <w:pPr>
        <w:rPr>
          <w:rFonts w:cs="Arial"/>
          <w:color w:val="FF0000"/>
        </w:rPr>
      </w:pPr>
      <w:r>
        <w:rPr>
          <w:rFonts w:cs="Arial"/>
          <w:color w:val="FF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9"/>
        <w:gridCol w:w="368"/>
        <w:gridCol w:w="234"/>
        <w:gridCol w:w="3584"/>
      </w:tblGrid>
      <w:tr w:rsidR="006E7E61" w:rsidRPr="00F118B5" w:rsidTr="00140476">
        <w:trPr>
          <w:jc w:val="center"/>
        </w:trPr>
        <w:tc>
          <w:tcPr>
            <w:tcW w:w="4339" w:type="dxa"/>
            <w:tcBorders>
              <w:bottom w:val="nil"/>
              <w:right w:val="nil"/>
            </w:tcBorders>
          </w:tcPr>
          <w:p w:rsidR="006E7E61" w:rsidRPr="00F118B5" w:rsidRDefault="006E7E61" w:rsidP="00140476">
            <w:pPr>
              <w:pStyle w:val="Infotext"/>
              <w:rPr>
                <w:rFonts w:cs="Arial"/>
                <w:sz w:val="24"/>
                <w:szCs w:val="24"/>
              </w:rPr>
            </w:pPr>
          </w:p>
          <w:p w:rsidR="006E7E61" w:rsidRPr="00F118B5" w:rsidRDefault="006E7E61" w:rsidP="00140476">
            <w:pPr>
              <w:pStyle w:val="Infotext"/>
              <w:rPr>
                <w:rFonts w:cs="Arial"/>
                <w:sz w:val="24"/>
                <w:szCs w:val="24"/>
              </w:rPr>
            </w:pPr>
            <w:r w:rsidRPr="006E7E61">
              <w:rPr>
                <w:szCs w:val="28"/>
              </w:rPr>
              <w:t>Name</w:t>
            </w:r>
            <w:r w:rsidRPr="007B4930">
              <w:rPr>
                <w:szCs w:val="28"/>
              </w:rPr>
              <w:t xml:space="preserve">: </w:t>
            </w:r>
            <w:r w:rsidRPr="007B4930">
              <w:rPr>
                <w:kern w:val="36"/>
                <w:szCs w:val="28"/>
                <w:lang w:val="en" w:eastAsia="en-GB"/>
              </w:rPr>
              <w:t>Sarah Inverary</w:t>
            </w:r>
          </w:p>
        </w:tc>
        <w:tc>
          <w:tcPr>
            <w:tcW w:w="368" w:type="dxa"/>
            <w:tcBorders>
              <w:left w:val="nil"/>
              <w:right w:val="nil"/>
            </w:tcBorders>
          </w:tcPr>
          <w:p w:rsidR="006E7E61" w:rsidRPr="00F118B5" w:rsidRDefault="006E7E61" w:rsidP="00140476">
            <w:pPr>
              <w:pStyle w:val="Infotext"/>
              <w:rPr>
                <w:rFonts w:cs="Arial"/>
                <w:sz w:val="24"/>
                <w:szCs w:val="24"/>
              </w:rPr>
            </w:pPr>
          </w:p>
        </w:tc>
        <w:tc>
          <w:tcPr>
            <w:tcW w:w="234" w:type="dxa"/>
            <w:tcBorders>
              <w:left w:val="nil"/>
              <w:bottom w:val="nil"/>
              <w:right w:val="nil"/>
            </w:tcBorders>
          </w:tcPr>
          <w:p w:rsidR="006E7E61" w:rsidRPr="00F118B5" w:rsidRDefault="006E7E61" w:rsidP="00140476">
            <w:pPr>
              <w:pStyle w:val="Infotext"/>
              <w:rPr>
                <w:rFonts w:cs="Arial"/>
                <w:sz w:val="24"/>
                <w:szCs w:val="24"/>
              </w:rPr>
            </w:pPr>
          </w:p>
        </w:tc>
        <w:tc>
          <w:tcPr>
            <w:tcW w:w="3584" w:type="dxa"/>
            <w:tcBorders>
              <w:left w:val="nil"/>
              <w:bottom w:val="nil"/>
            </w:tcBorders>
          </w:tcPr>
          <w:p w:rsidR="006E7E61" w:rsidRPr="007B4930" w:rsidRDefault="006E7E61" w:rsidP="00140476">
            <w:pPr>
              <w:pStyle w:val="Infotext"/>
              <w:rPr>
                <w:rFonts w:cs="Arial"/>
                <w:szCs w:val="28"/>
              </w:rPr>
            </w:pPr>
          </w:p>
          <w:p w:rsidR="006E7E61" w:rsidRPr="007B4930" w:rsidRDefault="006E7E61" w:rsidP="00140476">
            <w:pPr>
              <w:pStyle w:val="Infotext"/>
              <w:rPr>
                <w:rFonts w:cs="Arial"/>
                <w:szCs w:val="28"/>
              </w:rPr>
            </w:pPr>
            <w:r w:rsidRPr="007B4930">
              <w:rPr>
                <w:rFonts w:cs="Arial"/>
                <w:szCs w:val="28"/>
              </w:rPr>
              <w:t>on behalf of the *</w:t>
            </w:r>
          </w:p>
        </w:tc>
      </w:tr>
      <w:tr w:rsidR="006E7E61" w:rsidRPr="00803794" w:rsidTr="00140476">
        <w:trPr>
          <w:trHeight w:val="308"/>
          <w:jc w:val="center"/>
        </w:trPr>
        <w:tc>
          <w:tcPr>
            <w:tcW w:w="4339" w:type="dxa"/>
            <w:tcBorders>
              <w:top w:val="nil"/>
              <w:bottom w:val="nil"/>
            </w:tcBorders>
          </w:tcPr>
          <w:p w:rsidR="006E7E61" w:rsidRPr="00C04161" w:rsidRDefault="006E7E61" w:rsidP="00140476">
            <w:pPr>
              <w:pStyle w:val="Infotext"/>
              <w:rPr>
                <w:rFonts w:cs="Arial"/>
                <w:sz w:val="24"/>
                <w:szCs w:val="24"/>
              </w:rPr>
            </w:pPr>
          </w:p>
        </w:tc>
        <w:tc>
          <w:tcPr>
            <w:tcW w:w="368" w:type="dxa"/>
            <w:tcBorders>
              <w:bottom w:val="single" w:sz="4" w:space="0" w:color="auto"/>
            </w:tcBorders>
          </w:tcPr>
          <w:p w:rsidR="006E7E61" w:rsidRPr="00C04161" w:rsidRDefault="00967E5C" w:rsidP="00140476">
            <w:pPr>
              <w:rPr>
                <w:sz w:val="18"/>
                <w:szCs w:val="18"/>
              </w:rPr>
            </w:pPr>
            <w:r w:rsidRPr="009B4464">
              <w:rPr>
                <w:color w:val="000000"/>
                <w:sz w:val="18"/>
                <w:szCs w:val="18"/>
              </w:rPr>
              <w:sym w:font="Wingdings" w:char="F0FC"/>
            </w:r>
          </w:p>
        </w:tc>
        <w:tc>
          <w:tcPr>
            <w:tcW w:w="234" w:type="dxa"/>
            <w:tcBorders>
              <w:top w:val="nil"/>
              <w:bottom w:val="nil"/>
              <w:right w:val="nil"/>
            </w:tcBorders>
          </w:tcPr>
          <w:p w:rsidR="006E7E61" w:rsidRPr="00803794" w:rsidRDefault="006E7E61" w:rsidP="00140476">
            <w:pPr>
              <w:pStyle w:val="Infotext"/>
              <w:rPr>
                <w:rFonts w:cs="Arial"/>
                <w:sz w:val="24"/>
                <w:szCs w:val="24"/>
              </w:rPr>
            </w:pPr>
          </w:p>
        </w:tc>
        <w:tc>
          <w:tcPr>
            <w:tcW w:w="3584" w:type="dxa"/>
            <w:tcBorders>
              <w:top w:val="nil"/>
              <w:left w:val="nil"/>
              <w:bottom w:val="nil"/>
            </w:tcBorders>
          </w:tcPr>
          <w:p w:rsidR="006E7E61" w:rsidRPr="007B4930" w:rsidRDefault="006E7E61" w:rsidP="00140476">
            <w:pPr>
              <w:pStyle w:val="Infotext"/>
              <w:rPr>
                <w:rFonts w:cs="Arial"/>
                <w:szCs w:val="28"/>
              </w:rPr>
            </w:pPr>
            <w:r w:rsidRPr="007B4930">
              <w:rPr>
                <w:szCs w:val="28"/>
                <w:lang w:val="en"/>
              </w:rPr>
              <w:t>The Legal Team</w:t>
            </w:r>
          </w:p>
        </w:tc>
      </w:tr>
      <w:tr w:rsidR="006E7E61" w:rsidRPr="00F118B5" w:rsidTr="00140476">
        <w:trPr>
          <w:trHeight w:val="75"/>
          <w:jc w:val="center"/>
        </w:trPr>
        <w:tc>
          <w:tcPr>
            <w:tcW w:w="4339" w:type="dxa"/>
            <w:tcBorders>
              <w:top w:val="nil"/>
              <w:right w:val="nil"/>
            </w:tcBorders>
          </w:tcPr>
          <w:p w:rsidR="006E7E61" w:rsidRPr="007B4930" w:rsidRDefault="006E7E61" w:rsidP="00140476">
            <w:pPr>
              <w:pStyle w:val="Infotext"/>
              <w:rPr>
                <w:rFonts w:cs="Arial"/>
                <w:szCs w:val="28"/>
              </w:rPr>
            </w:pPr>
            <w:r w:rsidRPr="007B4930">
              <w:rPr>
                <w:rFonts w:cs="Arial"/>
                <w:szCs w:val="28"/>
              </w:rPr>
              <w:t xml:space="preserve">Date: </w:t>
            </w:r>
            <w:r w:rsidR="00967E5C" w:rsidRPr="007B4930">
              <w:rPr>
                <w:rFonts w:cs="Arial"/>
                <w:szCs w:val="28"/>
              </w:rPr>
              <w:t>5 March 2020</w:t>
            </w:r>
          </w:p>
        </w:tc>
        <w:tc>
          <w:tcPr>
            <w:tcW w:w="368" w:type="dxa"/>
            <w:tcBorders>
              <w:left w:val="nil"/>
              <w:right w:val="nil"/>
            </w:tcBorders>
          </w:tcPr>
          <w:p w:rsidR="006E7E61" w:rsidRPr="00F118B5" w:rsidRDefault="006E7E61" w:rsidP="00140476">
            <w:pPr>
              <w:pStyle w:val="Infotext"/>
              <w:rPr>
                <w:rFonts w:cs="Arial"/>
                <w:sz w:val="24"/>
                <w:szCs w:val="24"/>
              </w:rPr>
            </w:pPr>
          </w:p>
        </w:tc>
        <w:tc>
          <w:tcPr>
            <w:tcW w:w="234" w:type="dxa"/>
            <w:tcBorders>
              <w:top w:val="nil"/>
              <w:left w:val="nil"/>
              <w:right w:val="nil"/>
            </w:tcBorders>
          </w:tcPr>
          <w:p w:rsidR="006E7E61" w:rsidRPr="00F118B5" w:rsidRDefault="006E7E61" w:rsidP="00140476">
            <w:pPr>
              <w:pStyle w:val="Infotext"/>
              <w:rPr>
                <w:rFonts w:cs="Arial"/>
                <w:sz w:val="24"/>
                <w:szCs w:val="24"/>
              </w:rPr>
            </w:pPr>
          </w:p>
        </w:tc>
        <w:tc>
          <w:tcPr>
            <w:tcW w:w="3584" w:type="dxa"/>
            <w:tcBorders>
              <w:top w:val="nil"/>
              <w:left w:val="nil"/>
            </w:tcBorders>
          </w:tcPr>
          <w:p w:rsidR="006E7E61" w:rsidRPr="00F118B5" w:rsidRDefault="006E7E61" w:rsidP="00140476">
            <w:pPr>
              <w:pStyle w:val="Infotext"/>
              <w:rPr>
                <w:rFonts w:cs="Arial"/>
                <w:sz w:val="24"/>
                <w:szCs w:val="24"/>
              </w:rPr>
            </w:pPr>
          </w:p>
        </w:tc>
      </w:tr>
    </w:tbl>
    <w:p w:rsidR="006E7E61" w:rsidRPr="006E7E61" w:rsidRDefault="006E7E61" w:rsidP="00333FAA">
      <w:pPr>
        <w:rPr>
          <w:rFonts w:cs="Arial"/>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0"/>
        <w:gridCol w:w="384"/>
        <w:gridCol w:w="234"/>
        <w:gridCol w:w="3597"/>
      </w:tblGrid>
      <w:tr w:rsidR="00435B5D" w:rsidTr="004F54BD">
        <w:tc>
          <w:tcPr>
            <w:tcW w:w="4752" w:type="dxa"/>
            <w:tcBorders>
              <w:bottom w:val="nil"/>
              <w:right w:val="nil"/>
            </w:tcBorders>
          </w:tcPr>
          <w:p w:rsidR="00435B5D" w:rsidRDefault="00435B5D" w:rsidP="004F54BD">
            <w:pPr>
              <w:pStyle w:val="Infotext"/>
            </w:pPr>
          </w:p>
        </w:tc>
        <w:tc>
          <w:tcPr>
            <w:tcW w:w="387" w:type="dxa"/>
            <w:tcBorders>
              <w:left w:val="nil"/>
              <w:right w:val="nil"/>
            </w:tcBorders>
          </w:tcPr>
          <w:p w:rsidR="00435B5D" w:rsidRDefault="00435B5D" w:rsidP="004F54BD">
            <w:pPr>
              <w:pStyle w:val="Infotext"/>
            </w:pPr>
          </w:p>
        </w:tc>
        <w:tc>
          <w:tcPr>
            <w:tcW w:w="236" w:type="dxa"/>
            <w:tcBorders>
              <w:left w:val="nil"/>
              <w:bottom w:val="nil"/>
              <w:right w:val="nil"/>
            </w:tcBorders>
          </w:tcPr>
          <w:p w:rsidR="00435B5D" w:rsidRDefault="00435B5D" w:rsidP="004F54BD">
            <w:pPr>
              <w:pStyle w:val="Infotext"/>
            </w:pPr>
          </w:p>
        </w:tc>
        <w:tc>
          <w:tcPr>
            <w:tcW w:w="3890" w:type="dxa"/>
            <w:tcBorders>
              <w:left w:val="nil"/>
              <w:bottom w:val="nil"/>
            </w:tcBorders>
          </w:tcPr>
          <w:p w:rsidR="00435B5D" w:rsidRDefault="00435B5D" w:rsidP="004F54BD">
            <w:pPr>
              <w:pStyle w:val="Infotext"/>
            </w:pPr>
          </w:p>
        </w:tc>
      </w:tr>
      <w:tr w:rsidR="00435B5D" w:rsidTr="004F54BD">
        <w:tc>
          <w:tcPr>
            <w:tcW w:w="4752" w:type="dxa"/>
            <w:tcBorders>
              <w:top w:val="nil"/>
              <w:bottom w:val="nil"/>
            </w:tcBorders>
          </w:tcPr>
          <w:p w:rsidR="00435B5D" w:rsidRDefault="00435B5D" w:rsidP="00A20D78">
            <w:pPr>
              <w:pStyle w:val="Infotext"/>
            </w:pPr>
            <w:r>
              <w:t>Name</w:t>
            </w:r>
            <w:r w:rsidRPr="007B4930">
              <w:rPr>
                <w:szCs w:val="28"/>
              </w:rPr>
              <w:t xml:space="preserve">: </w:t>
            </w:r>
            <w:r w:rsidR="00A20D78" w:rsidRPr="007B4930">
              <w:rPr>
                <w:szCs w:val="28"/>
              </w:rPr>
              <w:t xml:space="preserve"> </w:t>
            </w:r>
            <w:r w:rsidR="005719D8" w:rsidRPr="007B4930">
              <w:rPr>
                <w:szCs w:val="28"/>
              </w:rPr>
              <w:t>Paul Walker</w:t>
            </w:r>
          </w:p>
        </w:tc>
        <w:tc>
          <w:tcPr>
            <w:tcW w:w="387" w:type="dxa"/>
            <w:tcBorders>
              <w:bottom w:val="single" w:sz="4" w:space="0" w:color="auto"/>
            </w:tcBorders>
          </w:tcPr>
          <w:p w:rsidR="00435B5D" w:rsidRDefault="005719D8" w:rsidP="004F54BD">
            <w:pPr>
              <w:pStyle w:val="Infotext"/>
            </w:pPr>
            <w:r w:rsidRPr="009B4464">
              <w:rPr>
                <w:color w:val="000000"/>
                <w:sz w:val="18"/>
                <w:szCs w:val="18"/>
              </w:rPr>
              <w:sym w:font="Wingdings" w:char="F0FC"/>
            </w:r>
          </w:p>
        </w:tc>
        <w:tc>
          <w:tcPr>
            <w:tcW w:w="236" w:type="dxa"/>
            <w:tcBorders>
              <w:top w:val="nil"/>
              <w:bottom w:val="nil"/>
              <w:right w:val="nil"/>
            </w:tcBorders>
          </w:tcPr>
          <w:p w:rsidR="00435B5D" w:rsidRDefault="00435B5D" w:rsidP="004F54BD">
            <w:pPr>
              <w:pStyle w:val="Infotext"/>
            </w:pPr>
          </w:p>
        </w:tc>
        <w:tc>
          <w:tcPr>
            <w:tcW w:w="3890" w:type="dxa"/>
            <w:tcBorders>
              <w:top w:val="nil"/>
              <w:left w:val="nil"/>
              <w:bottom w:val="nil"/>
            </w:tcBorders>
          </w:tcPr>
          <w:p w:rsidR="00435B5D" w:rsidRDefault="00435B5D" w:rsidP="004F54BD">
            <w:pPr>
              <w:pStyle w:val="Infotext"/>
            </w:pPr>
            <w:r>
              <w:t>Corporate Director</w:t>
            </w:r>
          </w:p>
        </w:tc>
      </w:tr>
      <w:tr w:rsidR="00435B5D" w:rsidTr="004F54BD">
        <w:tc>
          <w:tcPr>
            <w:tcW w:w="4752" w:type="dxa"/>
            <w:tcBorders>
              <w:top w:val="nil"/>
              <w:right w:val="nil"/>
            </w:tcBorders>
          </w:tcPr>
          <w:p w:rsidR="00435B5D" w:rsidRDefault="00435B5D" w:rsidP="004F54BD">
            <w:pPr>
              <w:pStyle w:val="Infotext"/>
            </w:pPr>
            <w:r>
              <w:t xml:space="preserve"> </w:t>
            </w:r>
          </w:p>
          <w:p w:rsidR="00435B5D" w:rsidRDefault="00435B5D" w:rsidP="00A20D78">
            <w:pPr>
              <w:pStyle w:val="Infotext"/>
            </w:pPr>
            <w:r>
              <w:t>Date</w:t>
            </w:r>
            <w:r w:rsidRPr="007B4930">
              <w:rPr>
                <w:szCs w:val="28"/>
              </w:rPr>
              <w:t xml:space="preserve">: </w:t>
            </w:r>
            <w:r w:rsidR="00403964">
              <w:rPr>
                <w:szCs w:val="28"/>
              </w:rPr>
              <w:t>10 March</w:t>
            </w:r>
            <w:r w:rsidR="005719D8" w:rsidRPr="007B4930">
              <w:rPr>
                <w:szCs w:val="28"/>
              </w:rPr>
              <w:t xml:space="preserve"> 2020</w:t>
            </w:r>
          </w:p>
        </w:tc>
        <w:tc>
          <w:tcPr>
            <w:tcW w:w="387" w:type="dxa"/>
            <w:tcBorders>
              <w:left w:val="nil"/>
              <w:bottom w:val="single" w:sz="4" w:space="0" w:color="auto"/>
              <w:right w:val="nil"/>
            </w:tcBorders>
          </w:tcPr>
          <w:p w:rsidR="00435B5D" w:rsidRDefault="00435B5D" w:rsidP="004F54BD">
            <w:pPr>
              <w:pStyle w:val="Infotext"/>
            </w:pPr>
          </w:p>
        </w:tc>
        <w:tc>
          <w:tcPr>
            <w:tcW w:w="236" w:type="dxa"/>
            <w:tcBorders>
              <w:top w:val="nil"/>
              <w:left w:val="nil"/>
              <w:right w:val="nil"/>
            </w:tcBorders>
          </w:tcPr>
          <w:p w:rsidR="00435B5D" w:rsidRDefault="00435B5D" w:rsidP="004F54BD">
            <w:pPr>
              <w:pStyle w:val="Infotext"/>
            </w:pPr>
          </w:p>
        </w:tc>
        <w:tc>
          <w:tcPr>
            <w:tcW w:w="3890" w:type="dxa"/>
            <w:tcBorders>
              <w:top w:val="nil"/>
              <w:left w:val="nil"/>
            </w:tcBorders>
          </w:tcPr>
          <w:p w:rsidR="00435B5D" w:rsidRDefault="00435B5D" w:rsidP="004F54BD">
            <w:pPr>
              <w:pStyle w:val="Infotext"/>
            </w:pPr>
          </w:p>
        </w:tc>
      </w:tr>
    </w:tbl>
    <w:p w:rsidR="00764D7D" w:rsidRDefault="00764D7D" w:rsidP="00333FAA"/>
    <w:p w:rsidR="00435B5D" w:rsidRDefault="00435B5D" w:rsidP="00333FAA"/>
    <w:p w:rsidR="00435B5D" w:rsidRDefault="00435B5D" w:rsidP="00333F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8"/>
        <w:gridCol w:w="3367"/>
      </w:tblGrid>
      <w:tr w:rsidR="00333FAA">
        <w:trPr>
          <w:trHeight w:val="965"/>
        </w:trPr>
        <w:tc>
          <w:tcPr>
            <w:tcW w:w="3025" w:type="pct"/>
            <w:tcBorders>
              <w:right w:val="nil"/>
            </w:tcBorders>
          </w:tcPr>
          <w:p w:rsidR="004966F5" w:rsidRDefault="004966F5" w:rsidP="00A53B04">
            <w:pPr>
              <w:pStyle w:val="Infotext"/>
              <w:rPr>
                <w:rFonts w:ascii="Arial Black" w:hAnsi="Arial Black"/>
                <w:color w:val="FF0000"/>
              </w:rPr>
            </w:pPr>
          </w:p>
          <w:p w:rsidR="00333FAA" w:rsidRDefault="00333FAA" w:rsidP="00A53B04">
            <w:pPr>
              <w:pStyle w:val="Infotext"/>
              <w:rPr>
                <w:rFonts w:ascii="Arial Black" w:hAnsi="Arial Black"/>
              </w:rPr>
            </w:pPr>
            <w:r>
              <w:rPr>
                <w:rFonts w:ascii="Arial Black" w:hAnsi="Arial Black"/>
              </w:rPr>
              <w:t>Ward Councillors notified:</w:t>
            </w:r>
          </w:p>
          <w:p w:rsidR="00333FAA" w:rsidRPr="00BD2E91" w:rsidRDefault="00333FAA" w:rsidP="00A53B04">
            <w:pPr>
              <w:pStyle w:val="Infotext"/>
              <w:rPr>
                <w:color w:val="FF0000"/>
              </w:rPr>
            </w:pPr>
          </w:p>
        </w:tc>
        <w:tc>
          <w:tcPr>
            <w:tcW w:w="1975" w:type="pct"/>
            <w:tcBorders>
              <w:left w:val="nil"/>
            </w:tcBorders>
          </w:tcPr>
          <w:p w:rsidR="00333FAA" w:rsidRDefault="00333FAA" w:rsidP="00A53B04">
            <w:pPr>
              <w:pStyle w:val="Infotext"/>
            </w:pPr>
          </w:p>
          <w:p w:rsidR="004966F5" w:rsidRPr="007B4930" w:rsidRDefault="00333FAA" w:rsidP="004966F5">
            <w:pPr>
              <w:pStyle w:val="Infotext"/>
              <w:spacing w:before="120"/>
              <w:rPr>
                <w:i/>
                <w:szCs w:val="28"/>
              </w:rPr>
            </w:pPr>
            <w:r w:rsidRPr="007B4930">
              <w:rPr>
                <w:szCs w:val="28"/>
              </w:rPr>
              <w:t>YES</w:t>
            </w:r>
          </w:p>
          <w:p w:rsidR="00333FAA" w:rsidRPr="003D78F6" w:rsidRDefault="00333FAA" w:rsidP="004966F5">
            <w:pPr>
              <w:pStyle w:val="Infotext"/>
              <w:rPr>
                <w:i/>
                <w:sz w:val="24"/>
                <w:szCs w:val="24"/>
              </w:rPr>
            </w:pPr>
          </w:p>
        </w:tc>
      </w:tr>
      <w:tr w:rsidR="00333FAA" w:rsidRPr="00303FD6">
        <w:trPr>
          <w:trHeight w:val="965"/>
        </w:trPr>
        <w:tc>
          <w:tcPr>
            <w:tcW w:w="3025" w:type="pct"/>
            <w:tcBorders>
              <w:right w:val="nil"/>
            </w:tcBorders>
          </w:tcPr>
          <w:p w:rsidR="00333FAA" w:rsidRPr="00202D79" w:rsidRDefault="00333FAA" w:rsidP="00A53B04">
            <w:pPr>
              <w:pStyle w:val="Infotext"/>
              <w:rPr>
                <w:rFonts w:ascii="Arial Black" w:hAnsi="Arial Black"/>
              </w:rPr>
            </w:pPr>
            <w:r w:rsidRPr="00202D79">
              <w:rPr>
                <w:rFonts w:ascii="Arial Black" w:hAnsi="Arial Black"/>
              </w:rPr>
              <w:t>EqIA carried out:</w:t>
            </w:r>
          </w:p>
          <w:p w:rsidR="00333FAA" w:rsidRPr="00202D79" w:rsidRDefault="00333FAA" w:rsidP="00A53B04">
            <w:pPr>
              <w:pStyle w:val="Infotext"/>
              <w:rPr>
                <w:rFonts w:ascii="Arial Black" w:hAnsi="Arial Black"/>
              </w:rPr>
            </w:pPr>
          </w:p>
          <w:p w:rsidR="00333FAA" w:rsidRPr="00303FD6" w:rsidRDefault="00333FAA" w:rsidP="00A53B04">
            <w:pPr>
              <w:pStyle w:val="Infotext"/>
              <w:rPr>
                <w:rFonts w:ascii="Arial Black" w:hAnsi="Arial Black"/>
                <w:color w:val="FF0000"/>
              </w:rPr>
            </w:pPr>
            <w:r w:rsidRPr="00202D79">
              <w:rPr>
                <w:rFonts w:ascii="Arial Black" w:hAnsi="Arial Black"/>
              </w:rPr>
              <w:t>EqIA cleared by:</w:t>
            </w:r>
          </w:p>
        </w:tc>
        <w:tc>
          <w:tcPr>
            <w:tcW w:w="1975" w:type="pct"/>
            <w:tcBorders>
              <w:left w:val="nil"/>
            </w:tcBorders>
          </w:tcPr>
          <w:p w:rsidR="00333FAA" w:rsidRPr="007B4930" w:rsidRDefault="005719D8" w:rsidP="00A53B04">
            <w:pPr>
              <w:pStyle w:val="Infotext"/>
              <w:rPr>
                <w:szCs w:val="28"/>
              </w:rPr>
            </w:pPr>
            <w:r w:rsidRPr="007B4930">
              <w:rPr>
                <w:szCs w:val="28"/>
              </w:rPr>
              <w:t>Yes</w:t>
            </w:r>
          </w:p>
          <w:p w:rsidR="005719D8" w:rsidRDefault="005719D8" w:rsidP="005719D8">
            <w:pPr>
              <w:pStyle w:val="Infotext"/>
              <w:rPr>
                <w:color w:val="FF0000"/>
              </w:rPr>
            </w:pPr>
          </w:p>
          <w:p w:rsidR="005719D8" w:rsidRDefault="005719D8" w:rsidP="005719D8"/>
          <w:p w:rsidR="00333FAA" w:rsidRPr="007B4930" w:rsidRDefault="005719D8" w:rsidP="005719D8">
            <w:pPr>
              <w:rPr>
                <w:sz w:val="28"/>
                <w:szCs w:val="28"/>
              </w:rPr>
            </w:pPr>
            <w:r w:rsidRPr="007B4930">
              <w:rPr>
                <w:rFonts w:cs="Arial"/>
                <w:sz w:val="28"/>
                <w:szCs w:val="28"/>
              </w:rPr>
              <w:t>David Corby</w:t>
            </w:r>
          </w:p>
        </w:tc>
      </w:tr>
    </w:tbl>
    <w:p w:rsidR="00333FAA" w:rsidRDefault="00333FAA" w:rsidP="00333FAA"/>
    <w:p w:rsidR="002548D1" w:rsidRDefault="002548D1" w:rsidP="00333FAA"/>
    <w:p w:rsidR="00764D7D" w:rsidRDefault="00764D7D" w:rsidP="00333FAA"/>
    <w:p w:rsidR="00333FAA" w:rsidRPr="00DF3C01" w:rsidRDefault="00333FAA" w:rsidP="00333FAA">
      <w:pPr>
        <w:pStyle w:val="Heading1"/>
        <w:keepNext/>
        <w:rPr>
          <w:sz w:val="28"/>
          <w:szCs w:val="28"/>
        </w:rPr>
      </w:pPr>
      <w:r w:rsidRPr="00DF3C01">
        <w:rPr>
          <w:sz w:val="28"/>
          <w:szCs w:val="28"/>
        </w:rPr>
        <w:t xml:space="preserve">Section </w:t>
      </w:r>
      <w:r w:rsidR="00A20113" w:rsidRPr="00DF3C01">
        <w:rPr>
          <w:sz w:val="28"/>
          <w:szCs w:val="28"/>
        </w:rPr>
        <w:t>4</w:t>
      </w:r>
      <w:r w:rsidRPr="00DF3C01">
        <w:rPr>
          <w:sz w:val="28"/>
          <w:szCs w:val="28"/>
        </w:rPr>
        <w:t xml:space="preserve"> - Contact Details and Background Papers</w:t>
      </w:r>
    </w:p>
    <w:p w:rsidR="00333FAA" w:rsidRDefault="00333FAA" w:rsidP="00333FAA">
      <w:pPr>
        <w:keepNext/>
        <w:rPr>
          <w:rFonts w:cs="Arial"/>
        </w:rPr>
      </w:pPr>
    </w:p>
    <w:p w:rsidR="00411A32" w:rsidRPr="007B4930" w:rsidRDefault="00333FAA" w:rsidP="00411A32">
      <w:pPr>
        <w:pStyle w:val="Infotext"/>
        <w:rPr>
          <w:rFonts w:cs="Arial"/>
          <w:color w:val="000000"/>
          <w:szCs w:val="28"/>
        </w:rPr>
      </w:pPr>
      <w:r w:rsidRPr="004E47FC">
        <w:rPr>
          <w:b/>
        </w:rPr>
        <w:t xml:space="preserve">Contact:  </w:t>
      </w:r>
      <w:r w:rsidR="00411A32" w:rsidRPr="007B4930">
        <w:rPr>
          <w:rFonts w:cs="Arial"/>
          <w:color w:val="000000"/>
          <w:szCs w:val="28"/>
        </w:rPr>
        <w:t>Saeed Atlas (Corporate Energy Manager)</w:t>
      </w:r>
    </w:p>
    <w:p w:rsidR="00411A32" w:rsidRPr="007B4930" w:rsidRDefault="00411A32" w:rsidP="00411A32">
      <w:pPr>
        <w:pStyle w:val="Infotext"/>
        <w:rPr>
          <w:rFonts w:cs="Arial"/>
          <w:color w:val="000000"/>
          <w:szCs w:val="28"/>
        </w:rPr>
      </w:pPr>
      <w:r w:rsidRPr="007B4930">
        <w:rPr>
          <w:rFonts w:cs="Arial"/>
          <w:color w:val="000000"/>
          <w:szCs w:val="28"/>
        </w:rPr>
        <w:t>Telephone: Ext: 2030, Email: saeed.atlas@harrow.gov.uk</w:t>
      </w:r>
    </w:p>
    <w:p w:rsidR="00333FAA" w:rsidRPr="007B4930" w:rsidRDefault="00333FAA" w:rsidP="00333FAA">
      <w:pPr>
        <w:rPr>
          <w:sz w:val="28"/>
          <w:szCs w:val="28"/>
        </w:rPr>
      </w:pPr>
    </w:p>
    <w:p w:rsidR="00202D79" w:rsidRDefault="00333FAA" w:rsidP="00411A32">
      <w:pPr>
        <w:pStyle w:val="Infotext"/>
        <w:rPr>
          <w:b/>
        </w:rPr>
      </w:pPr>
      <w:r w:rsidRPr="004E47FC">
        <w:rPr>
          <w:b/>
        </w:rPr>
        <w:t xml:space="preserve">Background Papers: </w:t>
      </w:r>
      <w:r w:rsidR="005808FB">
        <w:rPr>
          <w:b/>
        </w:rPr>
        <w:t xml:space="preserve"> </w:t>
      </w:r>
      <w:r w:rsidR="00411A32" w:rsidRPr="007B4930">
        <w:rPr>
          <w:color w:val="000000" w:themeColor="text1"/>
          <w:szCs w:val="28"/>
        </w:rPr>
        <w:t>None</w:t>
      </w:r>
    </w:p>
    <w:p w:rsidR="00411A32" w:rsidRDefault="00411A32" w:rsidP="00333FAA">
      <w:pPr>
        <w:pStyle w:val="Infotext"/>
        <w:rPr>
          <w:b/>
        </w:rPr>
      </w:pPr>
    </w:p>
    <w:p w:rsidR="00411A32" w:rsidRDefault="00411A32" w:rsidP="00333FAA">
      <w:pPr>
        <w:pStyle w:val="Infotext"/>
        <w:rPr>
          <w:b/>
        </w:rPr>
      </w:pP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547"/>
        <w:gridCol w:w="2570"/>
      </w:tblGrid>
      <w:tr w:rsidR="00333FAA" w:rsidTr="00764D7D">
        <w:trPr>
          <w:trHeight w:val="965"/>
        </w:trPr>
        <w:tc>
          <w:tcPr>
            <w:tcW w:w="3160" w:type="pct"/>
            <w:tcBorders>
              <w:right w:val="nil"/>
            </w:tcBorders>
          </w:tcPr>
          <w:p w:rsidR="00333FAA" w:rsidRDefault="00333FAA" w:rsidP="00A53B04">
            <w:pPr>
              <w:pStyle w:val="Infotext"/>
            </w:pPr>
          </w:p>
          <w:p w:rsidR="00333FAA" w:rsidRPr="00411A32" w:rsidRDefault="00333FAA" w:rsidP="00A53B04">
            <w:pPr>
              <w:pStyle w:val="Infotext"/>
              <w:rPr>
                <w:rFonts w:ascii="Arial Black" w:hAnsi="Arial Black"/>
                <w:sz w:val="24"/>
                <w:szCs w:val="24"/>
              </w:rPr>
            </w:pPr>
            <w:r w:rsidRPr="00411A32">
              <w:rPr>
                <w:rFonts w:ascii="Arial Black" w:hAnsi="Arial Black"/>
                <w:sz w:val="24"/>
                <w:szCs w:val="24"/>
              </w:rPr>
              <w:t>Call-In Waived by the Chair of Overview and Scrutiny Committee</w:t>
            </w:r>
          </w:p>
          <w:p w:rsidR="00333FAA" w:rsidRDefault="00333FAA" w:rsidP="004966F5">
            <w:pPr>
              <w:pStyle w:val="Infotext"/>
            </w:pPr>
          </w:p>
        </w:tc>
        <w:tc>
          <w:tcPr>
            <w:tcW w:w="323" w:type="pct"/>
            <w:tcBorders>
              <w:left w:val="nil"/>
              <w:right w:val="nil"/>
            </w:tcBorders>
          </w:tcPr>
          <w:p w:rsidR="00333FAA" w:rsidRDefault="00333FAA" w:rsidP="00A53B04">
            <w:pPr>
              <w:pStyle w:val="Infotext"/>
            </w:pPr>
          </w:p>
        </w:tc>
        <w:tc>
          <w:tcPr>
            <w:tcW w:w="1517" w:type="pct"/>
            <w:tcBorders>
              <w:left w:val="nil"/>
            </w:tcBorders>
          </w:tcPr>
          <w:p w:rsidR="00333FAA" w:rsidRDefault="00333FAA" w:rsidP="00A53B04">
            <w:pPr>
              <w:pStyle w:val="Infotext"/>
            </w:pPr>
          </w:p>
          <w:p w:rsidR="004966F5" w:rsidRPr="007B4930" w:rsidRDefault="00333FAA" w:rsidP="004966F5">
            <w:pPr>
              <w:pStyle w:val="Infotext"/>
              <w:rPr>
                <w:szCs w:val="28"/>
              </w:rPr>
            </w:pPr>
            <w:r w:rsidRPr="007B4930">
              <w:rPr>
                <w:szCs w:val="28"/>
              </w:rPr>
              <w:t>NO</w:t>
            </w:r>
          </w:p>
          <w:p w:rsidR="0017653E" w:rsidRPr="0017653E" w:rsidRDefault="0017653E" w:rsidP="0017653E">
            <w:pPr>
              <w:pStyle w:val="Infotext"/>
              <w:ind w:left="173"/>
              <w:rPr>
                <w:rFonts w:cs="Arial"/>
                <w:i/>
                <w:sz w:val="24"/>
                <w:szCs w:val="24"/>
                <w:lang w:eastAsia="en-GB"/>
              </w:rPr>
            </w:pPr>
          </w:p>
        </w:tc>
      </w:tr>
    </w:tbl>
    <w:p w:rsidR="000D4E36" w:rsidRPr="00DE71D3" w:rsidRDefault="000D4E36" w:rsidP="001614E0"/>
    <w:sectPr w:rsidR="000D4E36" w:rsidRPr="00DE71D3" w:rsidSect="001614E0">
      <w:headerReference w:type="default" r:id="rId19"/>
      <w:headerReference w:type="first" r:id="rId20"/>
      <w:footerReference w:type="first" r:id="rId21"/>
      <w:pgSz w:w="11909" w:h="16834" w:code="9"/>
      <w:pgMar w:top="720" w:right="1800" w:bottom="1440" w:left="180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35A" w:rsidRDefault="007F335A">
      <w:r>
        <w:separator/>
      </w:r>
    </w:p>
  </w:endnote>
  <w:endnote w:type="continuationSeparator" w:id="0">
    <w:p w:rsidR="007F335A" w:rsidRDefault="007F3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EF" w:rsidRPr="004F56C5" w:rsidRDefault="00952CEF" w:rsidP="004F5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35A" w:rsidRDefault="007F335A">
      <w:r>
        <w:separator/>
      </w:r>
    </w:p>
  </w:footnote>
  <w:footnote w:type="continuationSeparator" w:id="0">
    <w:p w:rsidR="007F335A" w:rsidRDefault="007F335A">
      <w:r>
        <w:continuationSeparator/>
      </w:r>
    </w:p>
  </w:footnote>
  <w:footnote w:id="1">
    <w:p w:rsidR="00A62635" w:rsidRDefault="00A62635" w:rsidP="00A62635">
      <w:pPr>
        <w:pStyle w:val="FootnoteText"/>
      </w:pPr>
      <w:r w:rsidRPr="00504575">
        <w:rPr>
          <w:rStyle w:val="FootnoteReference"/>
          <w:rFonts w:ascii="Arial" w:hAnsi="Arial" w:cs="Arial"/>
          <w:b/>
          <w:color w:val="000000"/>
          <w:sz w:val="24"/>
          <w:szCs w:val="24"/>
          <w:vertAlign w:val="subscript"/>
        </w:rPr>
        <w:footnoteRef/>
      </w:r>
      <w:r w:rsidRPr="004370D6">
        <w:t xml:space="preserve"> </w:t>
      </w:r>
      <w:r>
        <w:t xml:space="preserve">: </w:t>
      </w:r>
      <w:r w:rsidRPr="004370D6">
        <w:rPr>
          <w:rFonts w:ascii="Arial" w:hAnsi="Arial" w:cs="Arial"/>
          <w:sz w:val="18"/>
          <w:szCs w:val="18"/>
        </w:rPr>
        <w:t xml:space="preserve">Approximate </w:t>
      </w:r>
      <w:r>
        <w:rPr>
          <w:rFonts w:ascii="Arial" w:hAnsi="Arial" w:cs="Arial"/>
          <w:sz w:val="18"/>
          <w:szCs w:val="18"/>
        </w:rPr>
        <w:t>number of</w:t>
      </w:r>
      <w:r w:rsidRPr="004370D6">
        <w:rPr>
          <w:rFonts w:ascii="Arial" w:hAnsi="Arial" w:cs="Arial"/>
          <w:sz w:val="18"/>
          <w:szCs w:val="18"/>
        </w:rPr>
        <w:t xml:space="preserve"> existing street lighting</w:t>
      </w:r>
      <w:r>
        <w:t xml:space="preserve"> in Harrow.</w:t>
      </w:r>
    </w:p>
  </w:footnote>
  <w:footnote w:id="2">
    <w:p w:rsidR="00A62635" w:rsidRPr="00055A74" w:rsidRDefault="00A62635" w:rsidP="00A62635">
      <w:pPr>
        <w:autoSpaceDE w:val="0"/>
        <w:autoSpaceDN w:val="0"/>
        <w:adjustRightInd w:val="0"/>
        <w:rPr>
          <w:rFonts w:cs="Arial"/>
          <w:color w:val="FF0000"/>
          <w:sz w:val="16"/>
          <w:szCs w:val="16"/>
          <w:lang w:eastAsia="en-GB"/>
        </w:rPr>
      </w:pPr>
      <w:r w:rsidRPr="00B44232">
        <w:rPr>
          <w:rStyle w:val="FootnoteReference"/>
          <w:vertAlign w:val="subscript"/>
        </w:rPr>
        <w:footnoteRef/>
      </w:r>
      <w:r w:rsidRPr="00B44232">
        <w:rPr>
          <w:vertAlign w:val="subscript"/>
        </w:rPr>
        <w:t xml:space="preserve"> </w:t>
      </w:r>
      <w:r w:rsidRPr="00D31F98">
        <w:rPr>
          <w:color w:val="000000"/>
          <w:sz w:val="18"/>
          <w:szCs w:val="18"/>
        </w:rPr>
        <w:t xml:space="preserve">- </w:t>
      </w:r>
      <w:r w:rsidRPr="00D31F98">
        <w:rPr>
          <w:rFonts w:cs="Arial"/>
          <w:color w:val="000000"/>
          <w:sz w:val="18"/>
          <w:szCs w:val="18"/>
          <w:lang w:eastAsia="en-GB"/>
        </w:rPr>
        <w:t>The Public Contracts Regulations 2015 define a Central Purchasing Body (CPB) as a contracting authority which provides centralised purchasing activities</w:t>
      </w:r>
    </w:p>
  </w:footnote>
  <w:footnote w:id="3">
    <w:p w:rsidR="00DE25D6" w:rsidRPr="0041278E" w:rsidRDefault="00DE25D6">
      <w:pPr>
        <w:pStyle w:val="FootnoteText"/>
        <w:rPr>
          <w:rFonts w:ascii="Arial" w:hAnsi="Arial" w:cs="Arial"/>
          <w:b/>
          <w:sz w:val="18"/>
          <w:szCs w:val="18"/>
          <w:vertAlign w:val="subscript"/>
        </w:rPr>
      </w:pPr>
      <w:r w:rsidRPr="0041278E">
        <w:rPr>
          <w:rStyle w:val="FootnoteReference"/>
          <w:rFonts w:ascii="Arial" w:hAnsi="Arial" w:cs="Arial"/>
          <w:b/>
          <w:sz w:val="24"/>
          <w:szCs w:val="24"/>
          <w:vertAlign w:val="subscript"/>
        </w:rPr>
        <w:footnoteRef/>
      </w:r>
      <w:r w:rsidRPr="0041278E">
        <w:rPr>
          <w:rFonts w:ascii="Arial" w:hAnsi="Arial" w:cs="Arial"/>
          <w:b/>
          <w:sz w:val="18"/>
          <w:szCs w:val="18"/>
          <w:vertAlign w:val="subscript"/>
        </w:rPr>
        <w:t xml:space="preserve"> - </w:t>
      </w:r>
      <w:r w:rsidR="0041278E" w:rsidRPr="0041278E">
        <w:rPr>
          <w:rFonts w:ascii="Arial" w:hAnsi="Arial" w:cs="Arial"/>
          <w:color w:val="000000"/>
          <w:sz w:val="18"/>
          <w:szCs w:val="18"/>
          <w:lang w:val="en"/>
        </w:rPr>
        <w:t>LEP is a shared service between 36 (primarily London based) authorities, supported by a Delivery Team that acts as an intelligent client function to deliver a coordinated Work Programme. London Borough of Haringey is LEP’s host authority</w:t>
      </w:r>
    </w:p>
  </w:footnote>
  <w:footnote w:id="4">
    <w:p w:rsidR="00DE25D6" w:rsidRDefault="00DE25D6" w:rsidP="00DE25D6">
      <w:pPr>
        <w:pStyle w:val="FootnoteText"/>
      </w:pPr>
      <w:r w:rsidRPr="00B44232">
        <w:rPr>
          <w:rStyle w:val="FootnoteReference"/>
          <w:rFonts w:ascii="Arial" w:hAnsi="Arial" w:cs="Arial"/>
          <w:vertAlign w:val="subscript"/>
        </w:rPr>
        <w:footnoteRef/>
      </w:r>
      <w:r w:rsidRPr="00B44232">
        <w:rPr>
          <w:rFonts w:ascii="Arial" w:hAnsi="Arial" w:cs="Arial"/>
          <w:vertAlign w:val="subscript"/>
        </w:rPr>
        <w:t xml:space="preserve"> </w:t>
      </w:r>
      <w:r w:rsidRPr="00B44232">
        <w:rPr>
          <w:rFonts w:ascii="Arial" w:hAnsi="Arial" w:cs="Arial"/>
          <w:sz w:val="18"/>
          <w:szCs w:val="18"/>
        </w:rPr>
        <w:t>- Source</w:t>
      </w:r>
      <w:r>
        <w:rPr>
          <w:rFonts w:ascii="Arial" w:hAnsi="Arial" w:cs="Arial"/>
          <w:sz w:val="18"/>
          <w:szCs w:val="18"/>
        </w:rPr>
        <w:t>:</w:t>
      </w:r>
      <w:r w:rsidRPr="00B44232">
        <w:rPr>
          <w:rFonts w:ascii="Arial" w:hAnsi="Arial" w:cs="Arial"/>
          <w:sz w:val="18"/>
          <w:szCs w:val="18"/>
        </w:rPr>
        <w:t xml:space="preserve"> Laser</w:t>
      </w:r>
      <w:r>
        <w:rPr>
          <w:rFonts w:ascii="Arial" w:hAnsi="Arial" w:cs="Arial"/>
          <w:sz w:val="18"/>
          <w:szCs w:val="18"/>
        </w:rPr>
        <w:t>’s performance report</w:t>
      </w:r>
    </w:p>
  </w:footnote>
  <w:footnote w:id="5">
    <w:p w:rsidR="00A62635" w:rsidRPr="00EC1026" w:rsidRDefault="00A62635" w:rsidP="00A62635">
      <w:pPr>
        <w:pStyle w:val="FootnoteText"/>
        <w:rPr>
          <w:color w:val="000000"/>
          <w:sz w:val="18"/>
          <w:szCs w:val="18"/>
        </w:rPr>
      </w:pPr>
      <w:r w:rsidRPr="00B04D71">
        <w:rPr>
          <w:rStyle w:val="FootnoteReference"/>
          <w:rFonts w:ascii="Arial" w:hAnsi="Arial" w:cs="Arial"/>
          <w:vertAlign w:val="subscript"/>
        </w:rPr>
        <w:footnoteRef/>
      </w:r>
      <w:r w:rsidRPr="00B04D71">
        <w:rPr>
          <w:rFonts w:ascii="Arial" w:hAnsi="Arial" w:cs="Arial"/>
          <w:vertAlign w:val="subscript"/>
        </w:rPr>
        <w:t xml:space="preserve"> </w:t>
      </w:r>
      <w:r w:rsidRPr="00B44232">
        <w:rPr>
          <w:rStyle w:val="st1"/>
          <w:rFonts w:ascii="Arial" w:hAnsi="Arial" w:cs="Arial"/>
          <w:color w:val="545454"/>
          <w:sz w:val="18"/>
          <w:szCs w:val="18"/>
        </w:rPr>
        <w:t>-</w:t>
      </w:r>
      <w:r w:rsidRPr="00EC1026">
        <w:rPr>
          <w:rStyle w:val="st1"/>
          <w:rFonts w:ascii="Arial" w:hAnsi="Arial" w:cs="Arial"/>
          <w:color w:val="000000"/>
          <w:sz w:val="18"/>
          <w:szCs w:val="18"/>
        </w:rPr>
        <w:t xml:space="preserve">The </w:t>
      </w:r>
      <w:r w:rsidRPr="00EC1026">
        <w:rPr>
          <w:rStyle w:val="Emphasis"/>
          <w:rFonts w:ascii="Arial" w:hAnsi="Arial" w:cs="Arial"/>
          <w:color w:val="000000"/>
          <w:sz w:val="18"/>
          <w:szCs w:val="18"/>
        </w:rPr>
        <w:t>Renewable</w:t>
      </w:r>
      <w:r w:rsidRPr="00EC1026">
        <w:rPr>
          <w:rStyle w:val="st1"/>
          <w:rFonts w:ascii="Arial" w:hAnsi="Arial" w:cs="Arial"/>
          <w:color w:val="000000"/>
          <w:sz w:val="18"/>
          <w:szCs w:val="18"/>
        </w:rPr>
        <w:t xml:space="preserve"> Energy Guarantees of Origin (</w:t>
      </w:r>
      <w:r w:rsidRPr="00EC1026">
        <w:rPr>
          <w:rStyle w:val="Emphasis"/>
          <w:rFonts w:ascii="Arial" w:hAnsi="Arial" w:cs="Arial"/>
          <w:color w:val="000000"/>
          <w:sz w:val="18"/>
          <w:szCs w:val="18"/>
        </w:rPr>
        <w:t>REGO</w:t>
      </w:r>
      <w:r w:rsidRPr="00EC1026">
        <w:rPr>
          <w:rStyle w:val="st1"/>
          <w:rFonts w:ascii="Arial" w:hAnsi="Arial" w:cs="Arial"/>
          <w:color w:val="000000"/>
          <w:sz w:val="18"/>
          <w:szCs w:val="18"/>
        </w:rPr>
        <w:t xml:space="preserve">) scheme provides transparency to consumers about the proportion of electricity that suppliers source from </w:t>
      </w:r>
      <w:r w:rsidRPr="00EC1026">
        <w:rPr>
          <w:rStyle w:val="Emphasis"/>
          <w:rFonts w:ascii="Arial" w:hAnsi="Arial" w:cs="Arial"/>
          <w:color w:val="000000"/>
          <w:sz w:val="18"/>
          <w:szCs w:val="18"/>
        </w:rPr>
        <w:t>renewable</w:t>
      </w:r>
      <w:r w:rsidRPr="00EC1026">
        <w:rPr>
          <w:rStyle w:val="st1"/>
          <w:rFonts w:ascii="Arial" w:hAnsi="Arial" w:cs="Arial"/>
          <w:color w:val="000000"/>
          <w:sz w:val="18"/>
          <w:szCs w:val="18"/>
        </w:rPr>
        <w:t xml:space="preserve"> generation</w:t>
      </w:r>
      <w:r>
        <w:rPr>
          <w:rStyle w:val="st1"/>
          <w:rFonts w:ascii="Arial" w:hAnsi="Arial" w:cs="Arial"/>
          <w:color w:val="000000"/>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EF" w:rsidRDefault="00952C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EF" w:rsidRDefault="00952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2D67"/>
    <w:multiLevelType w:val="hybridMultilevel"/>
    <w:tmpl w:val="193A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C6989"/>
    <w:multiLevelType w:val="hybridMultilevel"/>
    <w:tmpl w:val="2E3285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5120338"/>
    <w:multiLevelType w:val="hybridMultilevel"/>
    <w:tmpl w:val="720C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7979FC"/>
    <w:multiLevelType w:val="hybridMultilevel"/>
    <w:tmpl w:val="F55A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E91BB3"/>
    <w:multiLevelType w:val="hybridMultilevel"/>
    <w:tmpl w:val="92180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AB3A52"/>
    <w:multiLevelType w:val="hybridMultilevel"/>
    <w:tmpl w:val="19D8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244502"/>
    <w:multiLevelType w:val="hybridMultilevel"/>
    <w:tmpl w:val="9ED85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A803CD"/>
    <w:multiLevelType w:val="hybridMultilevel"/>
    <w:tmpl w:val="131C756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264424B"/>
    <w:multiLevelType w:val="hybridMultilevel"/>
    <w:tmpl w:val="EFBA52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704A32"/>
    <w:multiLevelType w:val="hybridMultilevel"/>
    <w:tmpl w:val="88C471A2"/>
    <w:lvl w:ilvl="0" w:tplc="EE224D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9C26719"/>
    <w:multiLevelType w:val="multilevel"/>
    <w:tmpl w:val="9D0C4C94"/>
    <w:lvl w:ilvl="0">
      <w:start w:val="1"/>
      <w:numFmt w:val="decimal"/>
      <w:lvlText w:val="%1."/>
      <w:lvlJc w:val="left"/>
      <w:pPr>
        <w:ind w:left="720" w:hanging="360"/>
      </w:pPr>
    </w:lvl>
    <w:lvl w:ilvl="1">
      <w:start w:val="2"/>
      <w:numFmt w:val="decimal"/>
      <w:isLgl/>
      <w:lvlText w:val="%1.%2."/>
      <w:lvlJc w:val="left"/>
      <w:pPr>
        <w:ind w:left="1080" w:hanging="720"/>
      </w:pPr>
      <w:rPr>
        <w:rFonts w:hint="default"/>
        <w:b/>
        <w:color w:val="auto"/>
        <w:sz w:val="28"/>
        <w:szCs w:val="28"/>
      </w:rPr>
    </w:lvl>
    <w:lvl w:ilvl="2">
      <w:start w:val="1"/>
      <w:numFmt w:val="decimal"/>
      <w:isLgl/>
      <w:lvlText w:val="%1.%2.%3."/>
      <w:lvlJc w:val="left"/>
      <w:pPr>
        <w:ind w:left="1080" w:hanging="720"/>
      </w:pPr>
      <w:rPr>
        <w:rFonts w:hint="default"/>
        <w:b w:val="0"/>
        <w:color w:val="auto"/>
        <w:sz w:val="24"/>
      </w:rPr>
    </w:lvl>
    <w:lvl w:ilvl="3">
      <w:start w:val="1"/>
      <w:numFmt w:val="decimal"/>
      <w:isLgl/>
      <w:lvlText w:val="%1.%2.%3.%4."/>
      <w:lvlJc w:val="left"/>
      <w:pPr>
        <w:ind w:left="1440" w:hanging="1080"/>
      </w:pPr>
      <w:rPr>
        <w:rFonts w:hint="default"/>
        <w:b w:val="0"/>
        <w:color w:val="auto"/>
        <w:sz w:val="24"/>
      </w:rPr>
    </w:lvl>
    <w:lvl w:ilvl="4">
      <w:start w:val="1"/>
      <w:numFmt w:val="decimal"/>
      <w:isLgl/>
      <w:lvlText w:val="%1.%2.%3.%4.%5."/>
      <w:lvlJc w:val="left"/>
      <w:pPr>
        <w:ind w:left="1800" w:hanging="1440"/>
      </w:pPr>
      <w:rPr>
        <w:rFonts w:hint="default"/>
        <w:b w:val="0"/>
        <w:color w:val="auto"/>
        <w:sz w:val="24"/>
      </w:rPr>
    </w:lvl>
    <w:lvl w:ilvl="5">
      <w:start w:val="1"/>
      <w:numFmt w:val="decimal"/>
      <w:isLgl/>
      <w:lvlText w:val="%1.%2.%3.%4.%5.%6."/>
      <w:lvlJc w:val="left"/>
      <w:pPr>
        <w:ind w:left="1800" w:hanging="1440"/>
      </w:pPr>
      <w:rPr>
        <w:rFonts w:hint="default"/>
        <w:b w:val="0"/>
        <w:color w:val="auto"/>
        <w:sz w:val="24"/>
      </w:rPr>
    </w:lvl>
    <w:lvl w:ilvl="6">
      <w:start w:val="1"/>
      <w:numFmt w:val="decimal"/>
      <w:isLgl/>
      <w:lvlText w:val="%1.%2.%3.%4.%5.%6.%7."/>
      <w:lvlJc w:val="left"/>
      <w:pPr>
        <w:ind w:left="2160" w:hanging="1800"/>
      </w:pPr>
      <w:rPr>
        <w:rFonts w:hint="default"/>
        <w:b w:val="0"/>
        <w:color w:val="auto"/>
        <w:sz w:val="24"/>
      </w:rPr>
    </w:lvl>
    <w:lvl w:ilvl="7">
      <w:start w:val="1"/>
      <w:numFmt w:val="decimal"/>
      <w:isLgl/>
      <w:lvlText w:val="%1.%2.%3.%4.%5.%6.%7.%8."/>
      <w:lvlJc w:val="left"/>
      <w:pPr>
        <w:ind w:left="2520" w:hanging="2160"/>
      </w:pPr>
      <w:rPr>
        <w:rFonts w:hint="default"/>
        <w:b w:val="0"/>
        <w:color w:val="auto"/>
        <w:sz w:val="24"/>
      </w:rPr>
    </w:lvl>
    <w:lvl w:ilvl="8">
      <w:start w:val="1"/>
      <w:numFmt w:val="decimal"/>
      <w:isLgl/>
      <w:lvlText w:val="%1.%2.%3.%4.%5.%6.%7.%8.%9."/>
      <w:lvlJc w:val="left"/>
      <w:pPr>
        <w:ind w:left="2520" w:hanging="2160"/>
      </w:pPr>
      <w:rPr>
        <w:rFonts w:hint="default"/>
        <w:b w:val="0"/>
        <w:color w:val="auto"/>
        <w:sz w:val="24"/>
      </w:rPr>
    </w:lvl>
  </w:abstractNum>
  <w:abstractNum w:abstractNumId="11">
    <w:nsid w:val="524E50A3"/>
    <w:multiLevelType w:val="hybridMultilevel"/>
    <w:tmpl w:val="7EB0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D94C0C"/>
    <w:multiLevelType w:val="hybridMultilevel"/>
    <w:tmpl w:val="8642F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A0C5736"/>
    <w:multiLevelType w:val="hybridMultilevel"/>
    <w:tmpl w:val="6A98E882"/>
    <w:lvl w:ilvl="0" w:tplc="14C62C8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nsid w:val="5BA50182"/>
    <w:multiLevelType w:val="multilevel"/>
    <w:tmpl w:val="0A443DA6"/>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B7368A2"/>
    <w:multiLevelType w:val="multilevel"/>
    <w:tmpl w:val="6EFE8692"/>
    <w:lvl w:ilvl="0">
      <w:start w:val="1"/>
      <w:numFmt w:val="decimal"/>
      <w:lvlText w:val="%1."/>
      <w:lvlJc w:val="left"/>
      <w:pPr>
        <w:ind w:left="720" w:hanging="360"/>
      </w:pPr>
      <w:rPr>
        <w:rFonts w:hint="default"/>
        <w:b/>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C443D70"/>
    <w:multiLevelType w:val="hybridMultilevel"/>
    <w:tmpl w:val="778CA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0D483E"/>
    <w:multiLevelType w:val="hybridMultilevel"/>
    <w:tmpl w:val="4752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6C40D16"/>
    <w:multiLevelType w:val="hybridMultilevel"/>
    <w:tmpl w:val="84761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7F07D1F"/>
    <w:multiLevelType w:val="multilevel"/>
    <w:tmpl w:val="D7B6E36C"/>
    <w:lvl w:ilvl="0">
      <w:start w:val="4"/>
      <w:numFmt w:val="decimal"/>
      <w:lvlText w:val="%1."/>
      <w:lvlJc w:val="left"/>
      <w:pPr>
        <w:ind w:left="390" w:hanging="390"/>
      </w:pPr>
      <w:rPr>
        <w:rFonts w:hint="default"/>
        <w:b/>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20">
    <w:nsid w:val="78CF7CEE"/>
    <w:multiLevelType w:val="hybridMultilevel"/>
    <w:tmpl w:val="099044B4"/>
    <w:lvl w:ilvl="0" w:tplc="A718CEB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5"/>
  </w:num>
  <w:num w:numId="4">
    <w:abstractNumId w:val="20"/>
  </w:num>
  <w:num w:numId="5">
    <w:abstractNumId w:val="2"/>
  </w:num>
  <w:num w:numId="6">
    <w:abstractNumId w:val="8"/>
  </w:num>
  <w:num w:numId="7">
    <w:abstractNumId w:val="15"/>
  </w:num>
  <w:num w:numId="8">
    <w:abstractNumId w:val="7"/>
  </w:num>
  <w:num w:numId="9">
    <w:abstractNumId w:val="12"/>
  </w:num>
  <w:num w:numId="10">
    <w:abstractNumId w:val="4"/>
  </w:num>
  <w:num w:numId="11">
    <w:abstractNumId w:val="3"/>
  </w:num>
  <w:num w:numId="12">
    <w:abstractNumId w:val="6"/>
  </w:num>
  <w:num w:numId="13">
    <w:abstractNumId w:val="9"/>
  </w:num>
  <w:num w:numId="14">
    <w:abstractNumId w:val="1"/>
  </w:num>
  <w:num w:numId="15">
    <w:abstractNumId w:val="16"/>
  </w:num>
  <w:num w:numId="16">
    <w:abstractNumId w:val="17"/>
  </w:num>
  <w:num w:numId="17">
    <w:abstractNumId w:val="10"/>
  </w:num>
  <w:num w:numId="18">
    <w:abstractNumId w:val="14"/>
  </w:num>
  <w:num w:numId="19">
    <w:abstractNumId w:val="18"/>
  </w:num>
  <w:num w:numId="20">
    <w:abstractNumId w:val="19"/>
  </w:num>
  <w:num w:numId="2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FAA"/>
    <w:rsid w:val="0000089B"/>
    <w:rsid w:val="00004011"/>
    <w:rsid w:val="0001167F"/>
    <w:rsid w:val="00020B65"/>
    <w:rsid w:val="0004029A"/>
    <w:rsid w:val="0006034E"/>
    <w:rsid w:val="00063783"/>
    <w:rsid w:val="00073765"/>
    <w:rsid w:val="000929A6"/>
    <w:rsid w:val="000B5015"/>
    <w:rsid w:val="000B788F"/>
    <w:rsid w:val="000D4E36"/>
    <w:rsid w:val="000E62FE"/>
    <w:rsid w:val="00113ABA"/>
    <w:rsid w:val="001161E4"/>
    <w:rsid w:val="00125A26"/>
    <w:rsid w:val="00130DA6"/>
    <w:rsid w:val="00141E5C"/>
    <w:rsid w:val="0015376F"/>
    <w:rsid w:val="001614E0"/>
    <w:rsid w:val="001618A4"/>
    <w:rsid w:val="00171BD8"/>
    <w:rsid w:val="0017653E"/>
    <w:rsid w:val="00182B01"/>
    <w:rsid w:val="001840D2"/>
    <w:rsid w:val="001966D7"/>
    <w:rsid w:val="001C4D2E"/>
    <w:rsid w:val="001C7E35"/>
    <w:rsid w:val="001E3C06"/>
    <w:rsid w:val="001F0037"/>
    <w:rsid w:val="001F0BE9"/>
    <w:rsid w:val="00202D79"/>
    <w:rsid w:val="00205D2F"/>
    <w:rsid w:val="00215E8F"/>
    <w:rsid w:val="002322BB"/>
    <w:rsid w:val="00251254"/>
    <w:rsid w:val="002548D1"/>
    <w:rsid w:val="00261417"/>
    <w:rsid w:val="0027283B"/>
    <w:rsid w:val="0028019B"/>
    <w:rsid w:val="00283CAB"/>
    <w:rsid w:val="002A3FEF"/>
    <w:rsid w:val="002B54A6"/>
    <w:rsid w:val="002D2151"/>
    <w:rsid w:val="002F3EE9"/>
    <w:rsid w:val="00307F76"/>
    <w:rsid w:val="00321FBB"/>
    <w:rsid w:val="00326A87"/>
    <w:rsid w:val="00333FAA"/>
    <w:rsid w:val="003355D7"/>
    <w:rsid w:val="0036201C"/>
    <w:rsid w:val="00376768"/>
    <w:rsid w:val="003F3AFD"/>
    <w:rsid w:val="00403964"/>
    <w:rsid w:val="004076C8"/>
    <w:rsid w:val="00411A32"/>
    <w:rsid w:val="0041278E"/>
    <w:rsid w:val="0042040A"/>
    <w:rsid w:val="004207E3"/>
    <w:rsid w:val="00421A4C"/>
    <w:rsid w:val="004238C2"/>
    <w:rsid w:val="00435B5D"/>
    <w:rsid w:val="004363F7"/>
    <w:rsid w:val="0044525C"/>
    <w:rsid w:val="004553F1"/>
    <w:rsid w:val="00471C1F"/>
    <w:rsid w:val="004809FA"/>
    <w:rsid w:val="004966F5"/>
    <w:rsid w:val="004C4A75"/>
    <w:rsid w:val="004D2DA0"/>
    <w:rsid w:val="004E14A4"/>
    <w:rsid w:val="004E5530"/>
    <w:rsid w:val="004F54BD"/>
    <w:rsid w:val="004F56C5"/>
    <w:rsid w:val="005354D0"/>
    <w:rsid w:val="0054172C"/>
    <w:rsid w:val="0054590F"/>
    <w:rsid w:val="005459EC"/>
    <w:rsid w:val="005718B5"/>
    <w:rsid w:val="005719D8"/>
    <w:rsid w:val="005808FB"/>
    <w:rsid w:val="00582605"/>
    <w:rsid w:val="00591016"/>
    <w:rsid w:val="005B3F67"/>
    <w:rsid w:val="005D548F"/>
    <w:rsid w:val="005D6EF5"/>
    <w:rsid w:val="005E3A10"/>
    <w:rsid w:val="005E7509"/>
    <w:rsid w:val="00645B8B"/>
    <w:rsid w:val="00645D4C"/>
    <w:rsid w:val="00654B4B"/>
    <w:rsid w:val="00655044"/>
    <w:rsid w:val="00666922"/>
    <w:rsid w:val="00670F17"/>
    <w:rsid w:val="006710C7"/>
    <w:rsid w:val="00696A83"/>
    <w:rsid w:val="006B03ED"/>
    <w:rsid w:val="006C580A"/>
    <w:rsid w:val="006D1E69"/>
    <w:rsid w:val="006E7E61"/>
    <w:rsid w:val="006F057C"/>
    <w:rsid w:val="006F22DA"/>
    <w:rsid w:val="006F2EB3"/>
    <w:rsid w:val="007116B1"/>
    <w:rsid w:val="00714BEE"/>
    <w:rsid w:val="00721215"/>
    <w:rsid w:val="007400CF"/>
    <w:rsid w:val="00764D7D"/>
    <w:rsid w:val="007B23FC"/>
    <w:rsid w:val="007B4930"/>
    <w:rsid w:val="007D0C1D"/>
    <w:rsid w:val="007D1C97"/>
    <w:rsid w:val="007D2000"/>
    <w:rsid w:val="007D4DBF"/>
    <w:rsid w:val="007E4732"/>
    <w:rsid w:val="007E4BA4"/>
    <w:rsid w:val="007F004E"/>
    <w:rsid w:val="007F335A"/>
    <w:rsid w:val="00803104"/>
    <w:rsid w:val="00812901"/>
    <w:rsid w:val="00826B9A"/>
    <w:rsid w:val="00851C04"/>
    <w:rsid w:val="0085266D"/>
    <w:rsid w:val="008A5AA0"/>
    <w:rsid w:val="008D71DE"/>
    <w:rsid w:val="008E224D"/>
    <w:rsid w:val="00900F0E"/>
    <w:rsid w:val="0092530B"/>
    <w:rsid w:val="0094208C"/>
    <w:rsid w:val="00942F17"/>
    <w:rsid w:val="00946D2F"/>
    <w:rsid w:val="00952CEF"/>
    <w:rsid w:val="00955421"/>
    <w:rsid w:val="00967E5C"/>
    <w:rsid w:val="00990E9C"/>
    <w:rsid w:val="00994542"/>
    <w:rsid w:val="00994908"/>
    <w:rsid w:val="009B160B"/>
    <w:rsid w:val="009B29B0"/>
    <w:rsid w:val="009C237B"/>
    <w:rsid w:val="009E5A93"/>
    <w:rsid w:val="00A20113"/>
    <w:rsid w:val="00A20D78"/>
    <w:rsid w:val="00A2215F"/>
    <w:rsid w:val="00A22839"/>
    <w:rsid w:val="00A23E19"/>
    <w:rsid w:val="00A24303"/>
    <w:rsid w:val="00A33185"/>
    <w:rsid w:val="00A53B04"/>
    <w:rsid w:val="00A62635"/>
    <w:rsid w:val="00A661F4"/>
    <w:rsid w:val="00A7271A"/>
    <w:rsid w:val="00A810D1"/>
    <w:rsid w:val="00A81E19"/>
    <w:rsid w:val="00A826C9"/>
    <w:rsid w:val="00AB795F"/>
    <w:rsid w:val="00AC6312"/>
    <w:rsid w:val="00AD6D80"/>
    <w:rsid w:val="00AF756A"/>
    <w:rsid w:val="00B067C9"/>
    <w:rsid w:val="00B1160D"/>
    <w:rsid w:val="00B444E6"/>
    <w:rsid w:val="00B52011"/>
    <w:rsid w:val="00B53EFF"/>
    <w:rsid w:val="00B54AFA"/>
    <w:rsid w:val="00B62C9F"/>
    <w:rsid w:val="00B671A4"/>
    <w:rsid w:val="00B804E8"/>
    <w:rsid w:val="00B935C9"/>
    <w:rsid w:val="00BA363E"/>
    <w:rsid w:val="00BC206C"/>
    <w:rsid w:val="00BC431A"/>
    <w:rsid w:val="00C01A35"/>
    <w:rsid w:val="00C03772"/>
    <w:rsid w:val="00C04EDA"/>
    <w:rsid w:val="00C119A2"/>
    <w:rsid w:val="00C22C64"/>
    <w:rsid w:val="00C57267"/>
    <w:rsid w:val="00C62B63"/>
    <w:rsid w:val="00C72B5B"/>
    <w:rsid w:val="00CD7D5D"/>
    <w:rsid w:val="00CF0FC4"/>
    <w:rsid w:val="00CF593E"/>
    <w:rsid w:val="00CF6932"/>
    <w:rsid w:val="00D01FE3"/>
    <w:rsid w:val="00D06CA3"/>
    <w:rsid w:val="00D07F46"/>
    <w:rsid w:val="00D170E5"/>
    <w:rsid w:val="00D37F2F"/>
    <w:rsid w:val="00D415B9"/>
    <w:rsid w:val="00D528E8"/>
    <w:rsid w:val="00D771D0"/>
    <w:rsid w:val="00D835CF"/>
    <w:rsid w:val="00DA26FB"/>
    <w:rsid w:val="00DB6C3D"/>
    <w:rsid w:val="00DC5ACF"/>
    <w:rsid w:val="00DD7468"/>
    <w:rsid w:val="00DE25D6"/>
    <w:rsid w:val="00DE25E9"/>
    <w:rsid w:val="00DE62A8"/>
    <w:rsid w:val="00DE71D3"/>
    <w:rsid w:val="00DE72CF"/>
    <w:rsid w:val="00DF08A0"/>
    <w:rsid w:val="00DF3C01"/>
    <w:rsid w:val="00E70760"/>
    <w:rsid w:val="00E76937"/>
    <w:rsid w:val="00E9253C"/>
    <w:rsid w:val="00EB45B5"/>
    <w:rsid w:val="00EB5E57"/>
    <w:rsid w:val="00EB61DB"/>
    <w:rsid w:val="00ED4AFD"/>
    <w:rsid w:val="00EE4FBE"/>
    <w:rsid w:val="00F1278B"/>
    <w:rsid w:val="00F5649A"/>
    <w:rsid w:val="00F67DC5"/>
    <w:rsid w:val="00F82342"/>
    <w:rsid w:val="00F877DB"/>
    <w:rsid w:val="00F91AE4"/>
    <w:rsid w:val="00F93C8B"/>
    <w:rsid w:val="00F959DD"/>
    <w:rsid w:val="00F960D5"/>
    <w:rsid w:val="00FB1231"/>
    <w:rsid w:val="00FC1C5C"/>
    <w:rsid w:val="00FE17E2"/>
    <w:rsid w:val="00FF6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3FAA"/>
    <w:rPr>
      <w:rFonts w:ascii="Arial" w:hAnsi="Arial"/>
      <w:sz w:val="24"/>
      <w:lang w:eastAsia="en-US"/>
    </w:rPr>
  </w:style>
  <w:style w:type="paragraph" w:styleId="Heading1">
    <w:name w:val="heading 1"/>
    <w:basedOn w:val="Heading2"/>
    <w:next w:val="Normal"/>
    <w:qFormat/>
    <w:rsid w:val="00333FAA"/>
    <w:pPr>
      <w:outlineLvl w:val="0"/>
    </w:pPr>
    <w:rPr>
      <w:rFonts w:ascii="Arial Black" w:hAnsi="Arial Black"/>
      <w:b w:val="0"/>
      <w:sz w:val="32"/>
    </w:rPr>
  </w:style>
  <w:style w:type="paragraph" w:styleId="Heading2">
    <w:name w:val="heading 2"/>
    <w:basedOn w:val="Normal"/>
    <w:next w:val="Normal"/>
    <w:link w:val="Heading2Char"/>
    <w:qFormat/>
    <w:rsid w:val="00333FAA"/>
    <w:pPr>
      <w:outlineLvl w:val="1"/>
    </w:pPr>
    <w:rPr>
      <w:rFonts w:cs="Arial"/>
      <w:b/>
      <w:bCs/>
      <w:sz w:val="28"/>
      <w:szCs w:val="32"/>
    </w:rPr>
  </w:style>
  <w:style w:type="paragraph" w:styleId="Heading3">
    <w:name w:val="heading 3"/>
    <w:basedOn w:val="Normal"/>
    <w:next w:val="Normal"/>
    <w:qFormat/>
    <w:rsid w:val="00333FAA"/>
    <w:pPr>
      <w:ind w:left="720" w:hanging="720"/>
      <w:jc w:val="both"/>
      <w:outlineLvl w:val="2"/>
    </w:pPr>
    <w:rPr>
      <w:rFonts w:cs="Arial"/>
      <w:b/>
      <w:bCs/>
      <w:i/>
      <w:szCs w:val="28"/>
    </w:rPr>
  </w:style>
  <w:style w:type="paragraph" w:styleId="Heading4">
    <w:name w:val="heading 4"/>
    <w:basedOn w:val="Normal"/>
    <w:next w:val="Normal"/>
    <w:qFormat/>
    <w:rsid w:val="00333FAA"/>
    <w:pPr>
      <w:keepNext/>
      <w:outlineLvl w:val="3"/>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rsid w:val="00333FAA"/>
    <w:pPr>
      <w:tabs>
        <w:tab w:val="center" w:pos="4153"/>
        <w:tab w:val="right" w:pos="8306"/>
      </w:tabs>
    </w:pPr>
  </w:style>
  <w:style w:type="paragraph" w:styleId="FootnoteText">
    <w:name w:val="footnote text"/>
    <w:basedOn w:val="Normal"/>
    <w:link w:val="FootnoteTextChar"/>
    <w:semiHidden/>
    <w:rsid w:val="00812901"/>
    <w:rPr>
      <w:rFonts w:ascii="Times New Roman" w:hAnsi="Times New Roman"/>
      <w:sz w:val="20"/>
    </w:rPr>
  </w:style>
  <w:style w:type="paragraph" w:styleId="NormalWeb">
    <w:name w:val="Normal (Web)"/>
    <w:basedOn w:val="Normal"/>
    <w:semiHidden/>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rsid w:val="001C7E35"/>
    <w:rPr>
      <w:rFonts w:cs="Arial"/>
      <w:i/>
      <w:iCs/>
    </w:rPr>
  </w:style>
  <w:style w:type="character" w:styleId="FootnoteReference">
    <w:name w:val="footnote reference"/>
    <w:semiHidden/>
    <w:rsid w:val="001C7E35"/>
    <w:rPr>
      <w:vertAlign w:val="superscript"/>
    </w:rPr>
  </w:style>
  <w:style w:type="character" w:styleId="Hyperlink">
    <w:name w:val="Hyperlink"/>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basedOn w:val="Normal"/>
    <w:uiPriority w:val="34"/>
    <w:qFormat/>
    <w:rsid w:val="00E70760"/>
    <w:pPr>
      <w:ind w:left="720"/>
    </w:pPr>
  </w:style>
  <w:style w:type="character" w:styleId="FollowedHyperlink">
    <w:name w:val="FollowedHyperlink"/>
    <w:rsid w:val="00C03772"/>
    <w:rPr>
      <w:color w:val="800080"/>
      <w:u w:val="single"/>
    </w:rPr>
  </w:style>
  <w:style w:type="paragraph" w:customStyle="1" w:styleId="CharCharCharChar0">
    <w:name w:val="Char Char Char Char"/>
    <w:basedOn w:val="Normal"/>
    <w:locked/>
    <w:rsid w:val="00645D4C"/>
    <w:pPr>
      <w:spacing w:after="160" w:line="240" w:lineRule="exact"/>
    </w:pPr>
    <w:rPr>
      <w:rFonts w:ascii="Verdana" w:hAnsi="Verdana"/>
      <w:sz w:val="20"/>
      <w:lang w:val="en-US"/>
    </w:rPr>
  </w:style>
  <w:style w:type="character" w:customStyle="1" w:styleId="FooterChar">
    <w:name w:val="Footer Char"/>
    <w:link w:val="Footer"/>
    <w:uiPriority w:val="99"/>
    <w:rsid w:val="00A62635"/>
    <w:rPr>
      <w:rFonts w:ascii="Arial" w:hAnsi="Arial"/>
      <w:sz w:val="24"/>
      <w:szCs w:val="24"/>
      <w:lang w:val="en-US" w:eastAsia="en-US"/>
    </w:rPr>
  </w:style>
  <w:style w:type="character" w:customStyle="1" w:styleId="FootnoteTextChar">
    <w:name w:val="Footnote Text Char"/>
    <w:link w:val="FootnoteText"/>
    <w:semiHidden/>
    <w:rsid w:val="00A62635"/>
    <w:rPr>
      <w:lang w:eastAsia="en-US"/>
    </w:rPr>
  </w:style>
  <w:style w:type="character" w:customStyle="1" w:styleId="e24kjd">
    <w:name w:val="e24kjd"/>
    <w:rsid w:val="00A62635"/>
  </w:style>
  <w:style w:type="character" w:styleId="Emphasis">
    <w:name w:val="Emphasis"/>
    <w:uiPriority w:val="20"/>
    <w:qFormat/>
    <w:rsid w:val="00A62635"/>
    <w:rPr>
      <w:b/>
      <w:bCs/>
      <w:i w:val="0"/>
      <w:iCs w:val="0"/>
    </w:rPr>
  </w:style>
  <w:style w:type="character" w:customStyle="1" w:styleId="st1">
    <w:name w:val="st1"/>
    <w:rsid w:val="00A62635"/>
  </w:style>
  <w:style w:type="character" w:customStyle="1" w:styleId="Heading2Char">
    <w:name w:val="Heading 2 Char"/>
    <w:link w:val="Heading2"/>
    <w:rsid w:val="00DF3C01"/>
    <w:rPr>
      <w:rFonts w:ascii="Arial" w:hAnsi="Arial" w:cs="Arial"/>
      <w:b/>
      <w:bCs/>
      <w:sz w:val="28"/>
      <w:szCs w:val="32"/>
      <w:lang w:eastAsia="en-US"/>
    </w:rPr>
  </w:style>
  <w:style w:type="paragraph" w:styleId="BalloonText">
    <w:name w:val="Balloon Text"/>
    <w:basedOn w:val="Normal"/>
    <w:link w:val="BalloonTextChar"/>
    <w:rsid w:val="00DE25D6"/>
    <w:rPr>
      <w:rFonts w:ascii="Tahoma" w:hAnsi="Tahoma" w:cs="Tahoma"/>
      <w:sz w:val="16"/>
      <w:szCs w:val="16"/>
    </w:rPr>
  </w:style>
  <w:style w:type="character" w:customStyle="1" w:styleId="BalloonTextChar">
    <w:name w:val="Balloon Text Char"/>
    <w:basedOn w:val="DefaultParagraphFont"/>
    <w:link w:val="BalloonText"/>
    <w:rsid w:val="00DE25D6"/>
    <w:rPr>
      <w:rFonts w:ascii="Tahoma" w:hAnsi="Tahoma" w:cs="Tahoma"/>
      <w:sz w:val="16"/>
      <w:szCs w:val="16"/>
      <w:lang w:eastAsia="en-US"/>
    </w:rPr>
  </w:style>
  <w:style w:type="paragraph" w:customStyle="1" w:styleId="CharCharCharChar1">
    <w:name w:val="Char Char Char Char"/>
    <w:basedOn w:val="Normal"/>
    <w:locked/>
    <w:rsid w:val="00DE25D6"/>
    <w:pPr>
      <w:spacing w:after="160" w:line="240" w:lineRule="exact"/>
    </w:pPr>
    <w:rPr>
      <w:rFonts w:ascii="Verdana" w:hAnsi="Verdana"/>
      <w:sz w:val="20"/>
      <w:lang w:val="en-US"/>
    </w:rPr>
  </w:style>
  <w:style w:type="paragraph" w:customStyle="1" w:styleId="CharCharCharChar2">
    <w:name w:val="Char Char Char Char"/>
    <w:basedOn w:val="Normal"/>
    <w:locked/>
    <w:rsid w:val="00BA363E"/>
    <w:pPr>
      <w:spacing w:after="160" w:line="240" w:lineRule="exact"/>
    </w:pPr>
    <w:rPr>
      <w:rFonts w:ascii="Verdana" w:hAnsi="Verdana"/>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3FAA"/>
    <w:rPr>
      <w:rFonts w:ascii="Arial" w:hAnsi="Arial"/>
      <w:sz w:val="24"/>
      <w:lang w:eastAsia="en-US"/>
    </w:rPr>
  </w:style>
  <w:style w:type="paragraph" w:styleId="Heading1">
    <w:name w:val="heading 1"/>
    <w:basedOn w:val="Heading2"/>
    <w:next w:val="Normal"/>
    <w:qFormat/>
    <w:rsid w:val="00333FAA"/>
    <w:pPr>
      <w:outlineLvl w:val="0"/>
    </w:pPr>
    <w:rPr>
      <w:rFonts w:ascii="Arial Black" w:hAnsi="Arial Black"/>
      <w:b w:val="0"/>
      <w:sz w:val="32"/>
    </w:rPr>
  </w:style>
  <w:style w:type="paragraph" w:styleId="Heading2">
    <w:name w:val="heading 2"/>
    <w:basedOn w:val="Normal"/>
    <w:next w:val="Normal"/>
    <w:link w:val="Heading2Char"/>
    <w:qFormat/>
    <w:rsid w:val="00333FAA"/>
    <w:pPr>
      <w:outlineLvl w:val="1"/>
    </w:pPr>
    <w:rPr>
      <w:rFonts w:cs="Arial"/>
      <w:b/>
      <w:bCs/>
      <w:sz w:val="28"/>
      <w:szCs w:val="32"/>
    </w:rPr>
  </w:style>
  <w:style w:type="paragraph" w:styleId="Heading3">
    <w:name w:val="heading 3"/>
    <w:basedOn w:val="Normal"/>
    <w:next w:val="Normal"/>
    <w:qFormat/>
    <w:rsid w:val="00333FAA"/>
    <w:pPr>
      <w:ind w:left="720" w:hanging="720"/>
      <w:jc w:val="both"/>
      <w:outlineLvl w:val="2"/>
    </w:pPr>
    <w:rPr>
      <w:rFonts w:cs="Arial"/>
      <w:b/>
      <w:bCs/>
      <w:i/>
      <w:szCs w:val="28"/>
    </w:rPr>
  </w:style>
  <w:style w:type="paragraph" w:styleId="Heading4">
    <w:name w:val="heading 4"/>
    <w:basedOn w:val="Normal"/>
    <w:next w:val="Normal"/>
    <w:qFormat/>
    <w:rsid w:val="00333FAA"/>
    <w:pPr>
      <w:keepNext/>
      <w:outlineLvl w:val="3"/>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rsid w:val="00333FAA"/>
    <w:pPr>
      <w:tabs>
        <w:tab w:val="center" w:pos="4153"/>
        <w:tab w:val="right" w:pos="8306"/>
      </w:tabs>
    </w:pPr>
  </w:style>
  <w:style w:type="paragraph" w:styleId="FootnoteText">
    <w:name w:val="footnote text"/>
    <w:basedOn w:val="Normal"/>
    <w:link w:val="FootnoteTextChar"/>
    <w:semiHidden/>
    <w:rsid w:val="00812901"/>
    <w:rPr>
      <w:rFonts w:ascii="Times New Roman" w:hAnsi="Times New Roman"/>
      <w:sz w:val="20"/>
    </w:rPr>
  </w:style>
  <w:style w:type="paragraph" w:styleId="NormalWeb">
    <w:name w:val="Normal (Web)"/>
    <w:basedOn w:val="Normal"/>
    <w:semiHidden/>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rsid w:val="001C7E35"/>
    <w:rPr>
      <w:rFonts w:cs="Arial"/>
      <w:i/>
      <w:iCs/>
    </w:rPr>
  </w:style>
  <w:style w:type="character" w:styleId="FootnoteReference">
    <w:name w:val="footnote reference"/>
    <w:semiHidden/>
    <w:rsid w:val="001C7E35"/>
    <w:rPr>
      <w:vertAlign w:val="superscript"/>
    </w:rPr>
  </w:style>
  <w:style w:type="character" w:styleId="Hyperlink">
    <w:name w:val="Hyperlink"/>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basedOn w:val="Normal"/>
    <w:uiPriority w:val="34"/>
    <w:qFormat/>
    <w:rsid w:val="00E70760"/>
    <w:pPr>
      <w:ind w:left="720"/>
    </w:pPr>
  </w:style>
  <w:style w:type="character" w:styleId="FollowedHyperlink">
    <w:name w:val="FollowedHyperlink"/>
    <w:rsid w:val="00C03772"/>
    <w:rPr>
      <w:color w:val="800080"/>
      <w:u w:val="single"/>
    </w:rPr>
  </w:style>
  <w:style w:type="paragraph" w:customStyle="1" w:styleId="CharCharCharChar0">
    <w:name w:val="Char Char Char Char"/>
    <w:basedOn w:val="Normal"/>
    <w:locked/>
    <w:rsid w:val="00645D4C"/>
    <w:pPr>
      <w:spacing w:after="160" w:line="240" w:lineRule="exact"/>
    </w:pPr>
    <w:rPr>
      <w:rFonts w:ascii="Verdana" w:hAnsi="Verdana"/>
      <w:sz w:val="20"/>
      <w:lang w:val="en-US"/>
    </w:rPr>
  </w:style>
  <w:style w:type="character" w:customStyle="1" w:styleId="FooterChar">
    <w:name w:val="Footer Char"/>
    <w:link w:val="Footer"/>
    <w:uiPriority w:val="99"/>
    <w:rsid w:val="00A62635"/>
    <w:rPr>
      <w:rFonts w:ascii="Arial" w:hAnsi="Arial"/>
      <w:sz w:val="24"/>
      <w:szCs w:val="24"/>
      <w:lang w:val="en-US" w:eastAsia="en-US"/>
    </w:rPr>
  </w:style>
  <w:style w:type="character" w:customStyle="1" w:styleId="FootnoteTextChar">
    <w:name w:val="Footnote Text Char"/>
    <w:link w:val="FootnoteText"/>
    <w:semiHidden/>
    <w:rsid w:val="00A62635"/>
    <w:rPr>
      <w:lang w:eastAsia="en-US"/>
    </w:rPr>
  </w:style>
  <w:style w:type="character" w:customStyle="1" w:styleId="e24kjd">
    <w:name w:val="e24kjd"/>
    <w:rsid w:val="00A62635"/>
  </w:style>
  <w:style w:type="character" w:styleId="Emphasis">
    <w:name w:val="Emphasis"/>
    <w:uiPriority w:val="20"/>
    <w:qFormat/>
    <w:rsid w:val="00A62635"/>
    <w:rPr>
      <w:b/>
      <w:bCs/>
      <w:i w:val="0"/>
      <w:iCs w:val="0"/>
    </w:rPr>
  </w:style>
  <w:style w:type="character" w:customStyle="1" w:styleId="st1">
    <w:name w:val="st1"/>
    <w:rsid w:val="00A62635"/>
  </w:style>
  <w:style w:type="character" w:customStyle="1" w:styleId="Heading2Char">
    <w:name w:val="Heading 2 Char"/>
    <w:link w:val="Heading2"/>
    <w:rsid w:val="00DF3C01"/>
    <w:rPr>
      <w:rFonts w:ascii="Arial" w:hAnsi="Arial" w:cs="Arial"/>
      <w:b/>
      <w:bCs/>
      <w:sz w:val="28"/>
      <w:szCs w:val="32"/>
      <w:lang w:eastAsia="en-US"/>
    </w:rPr>
  </w:style>
  <w:style w:type="paragraph" w:styleId="BalloonText">
    <w:name w:val="Balloon Text"/>
    <w:basedOn w:val="Normal"/>
    <w:link w:val="BalloonTextChar"/>
    <w:rsid w:val="00DE25D6"/>
    <w:rPr>
      <w:rFonts w:ascii="Tahoma" w:hAnsi="Tahoma" w:cs="Tahoma"/>
      <w:sz w:val="16"/>
      <w:szCs w:val="16"/>
    </w:rPr>
  </w:style>
  <w:style w:type="character" w:customStyle="1" w:styleId="BalloonTextChar">
    <w:name w:val="Balloon Text Char"/>
    <w:basedOn w:val="DefaultParagraphFont"/>
    <w:link w:val="BalloonText"/>
    <w:rsid w:val="00DE25D6"/>
    <w:rPr>
      <w:rFonts w:ascii="Tahoma" w:hAnsi="Tahoma" w:cs="Tahoma"/>
      <w:sz w:val="16"/>
      <w:szCs w:val="16"/>
      <w:lang w:eastAsia="en-US"/>
    </w:rPr>
  </w:style>
  <w:style w:type="paragraph" w:customStyle="1" w:styleId="CharCharCharChar1">
    <w:name w:val="Char Char Char Char"/>
    <w:basedOn w:val="Normal"/>
    <w:locked/>
    <w:rsid w:val="00DE25D6"/>
    <w:pPr>
      <w:spacing w:after="160" w:line="240" w:lineRule="exact"/>
    </w:pPr>
    <w:rPr>
      <w:rFonts w:ascii="Verdana" w:hAnsi="Verdana"/>
      <w:sz w:val="20"/>
      <w:lang w:val="en-US"/>
    </w:rPr>
  </w:style>
  <w:style w:type="paragraph" w:customStyle="1" w:styleId="CharCharCharChar2">
    <w:name w:val="Char Char Char Char"/>
    <w:basedOn w:val="Normal"/>
    <w:locked/>
    <w:rsid w:val="00BA363E"/>
    <w:pPr>
      <w:spacing w:after="160" w:line="240" w:lineRule="exact"/>
    </w:pPr>
    <w:rPr>
      <w:rFonts w:ascii="Verdana" w:hAnsi="Verdana"/>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11114">
      <w:bodyDiv w:val="1"/>
      <w:marLeft w:val="0"/>
      <w:marRight w:val="0"/>
      <w:marTop w:val="0"/>
      <w:marBottom w:val="0"/>
      <w:divBdr>
        <w:top w:val="none" w:sz="0" w:space="0" w:color="auto"/>
        <w:left w:val="none" w:sz="0" w:space="0" w:color="auto"/>
        <w:bottom w:val="none" w:sz="0" w:space="0" w:color="auto"/>
        <w:right w:val="none" w:sz="0" w:space="0" w:color="auto"/>
      </w:divBdr>
    </w:div>
    <w:div w:id="573275037">
      <w:bodyDiv w:val="1"/>
      <w:marLeft w:val="0"/>
      <w:marRight w:val="0"/>
      <w:marTop w:val="0"/>
      <w:marBottom w:val="0"/>
      <w:divBdr>
        <w:top w:val="none" w:sz="0" w:space="0" w:color="auto"/>
        <w:left w:val="none" w:sz="0" w:space="0" w:color="auto"/>
        <w:bottom w:val="none" w:sz="0" w:space="0" w:color="auto"/>
        <w:right w:val="none" w:sz="0" w:space="0" w:color="auto"/>
      </w:divBdr>
    </w:div>
    <w:div w:id="753211943">
      <w:bodyDiv w:val="1"/>
      <w:marLeft w:val="0"/>
      <w:marRight w:val="0"/>
      <w:marTop w:val="0"/>
      <w:marBottom w:val="0"/>
      <w:divBdr>
        <w:top w:val="none" w:sz="0" w:space="0" w:color="auto"/>
        <w:left w:val="none" w:sz="0" w:space="0" w:color="auto"/>
        <w:bottom w:val="none" w:sz="0" w:space="0" w:color="auto"/>
        <w:right w:val="none" w:sz="0" w:space="0" w:color="auto"/>
      </w:divBdr>
      <w:divsChild>
        <w:div w:id="1859856872">
          <w:marLeft w:val="0"/>
          <w:marRight w:val="0"/>
          <w:marTop w:val="0"/>
          <w:marBottom w:val="0"/>
          <w:divBdr>
            <w:top w:val="none" w:sz="0" w:space="0" w:color="auto"/>
            <w:left w:val="none" w:sz="0" w:space="0" w:color="auto"/>
            <w:bottom w:val="none" w:sz="0" w:space="0" w:color="auto"/>
            <w:right w:val="none" w:sz="0" w:space="0" w:color="auto"/>
          </w:divBdr>
        </w:div>
      </w:divsChild>
    </w:div>
    <w:div w:id="902721557">
      <w:bodyDiv w:val="1"/>
      <w:marLeft w:val="0"/>
      <w:marRight w:val="0"/>
      <w:marTop w:val="0"/>
      <w:marBottom w:val="0"/>
      <w:divBdr>
        <w:top w:val="none" w:sz="0" w:space="0" w:color="auto"/>
        <w:left w:val="none" w:sz="0" w:space="0" w:color="auto"/>
        <w:bottom w:val="none" w:sz="0" w:space="0" w:color="auto"/>
        <w:right w:val="none" w:sz="0" w:space="0" w:color="auto"/>
      </w:divBdr>
    </w:div>
    <w:div w:id="906261301">
      <w:bodyDiv w:val="1"/>
      <w:marLeft w:val="0"/>
      <w:marRight w:val="0"/>
      <w:marTop w:val="0"/>
      <w:marBottom w:val="0"/>
      <w:divBdr>
        <w:top w:val="none" w:sz="0" w:space="0" w:color="auto"/>
        <w:left w:val="none" w:sz="0" w:space="0" w:color="auto"/>
        <w:bottom w:val="none" w:sz="0" w:space="0" w:color="auto"/>
        <w:right w:val="none" w:sz="0" w:space="0" w:color="auto"/>
      </w:divBdr>
    </w:div>
    <w:div w:id="971594765">
      <w:bodyDiv w:val="1"/>
      <w:marLeft w:val="0"/>
      <w:marRight w:val="0"/>
      <w:marTop w:val="0"/>
      <w:marBottom w:val="0"/>
      <w:divBdr>
        <w:top w:val="none" w:sz="0" w:space="0" w:color="auto"/>
        <w:left w:val="none" w:sz="0" w:space="0" w:color="auto"/>
        <w:bottom w:val="none" w:sz="0" w:space="0" w:color="auto"/>
        <w:right w:val="none" w:sz="0" w:space="0" w:color="auto"/>
      </w:divBdr>
    </w:div>
    <w:div w:id="104676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dPt>
            <c:idx val="0"/>
            <c:bubble3D val="0"/>
            <c:spPr>
              <a:solidFill>
                <a:schemeClr val="accent1">
                  <a:lumMod val="40000"/>
                  <a:lumOff val="60000"/>
                </a:schemeClr>
              </a:solidFill>
              <a:ln>
                <a:solidFill>
                  <a:schemeClr val="tx1"/>
                </a:solidFill>
              </a:ln>
            </c:spPr>
          </c:dPt>
          <c:dPt>
            <c:idx val="1"/>
            <c:bubble3D val="0"/>
            <c:spPr>
              <a:solidFill>
                <a:schemeClr val="bg2">
                  <a:lumMod val="90000"/>
                </a:schemeClr>
              </a:solidFill>
              <a:ln>
                <a:solidFill>
                  <a:schemeClr val="tx1"/>
                </a:solidFill>
              </a:ln>
            </c:spPr>
          </c:dPt>
          <c:dPt>
            <c:idx val="2"/>
            <c:bubble3D val="0"/>
            <c:spPr>
              <a:solidFill>
                <a:schemeClr val="accent2">
                  <a:lumMod val="20000"/>
                  <a:lumOff val="80000"/>
                </a:schemeClr>
              </a:solidFill>
              <a:ln>
                <a:solidFill>
                  <a:schemeClr val="tx1"/>
                </a:solidFill>
              </a:ln>
            </c:spPr>
          </c:dPt>
          <c:dLbls>
            <c:dLbl>
              <c:idx val="0"/>
              <c:layout>
                <c:manualLayout>
                  <c:x val="-0.13396633113168546"/>
                  <c:y val="0.15370946023051466"/>
                </c:manualLayout>
              </c:layout>
              <c:tx>
                <c:rich>
                  <a:bodyPr/>
                  <a:lstStyle/>
                  <a:p>
                    <a:pPr>
                      <a:defRPr sz="672" b="0" i="0" u="none" strike="noStrike" baseline="0">
                        <a:solidFill>
                          <a:srgbClr val="000000"/>
                        </a:solidFill>
                        <a:latin typeface="Calibri"/>
                        <a:ea typeface="Calibri"/>
                        <a:cs typeface="Calibri"/>
                      </a:defRPr>
                    </a:pPr>
                    <a:r>
                      <a:rPr lang="en-GB" sz="876" b="1" i="0" u="none" strike="noStrike" baseline="0">
                        <a:solidFill>
                          <a:srgbClr val="000000"/>
                        </a:solidFill>
                        <a:latin typeface="Calibri"/>
                      </a:rPr>
                      <a:t>Corporate</a:t>
                    </a:r>
                  </a:p>
                  <a:p>
                    <a:pPr>
                      <a:defRPr sz="672" b="0" i="0" u="none" strike="noStrike" baseline="0">
                        <a:solidFill>
                          <a:srgbClr val="000000"/>
                        </a:solidFill>
                        <a:latin typeface="Calibri"/>
                        <a:ea typeface="Calibri"/>
                        <a:cs typeface="Calibri"/>
                      </a:defRPr>
                    </a:pPr>
                    <a:r>
                      <a:rPr lang="en-GB" sz="876" b="1" i="0" u="none" strike="noStrike" baseline="0">
                        <a:solidFill>
                          <a:srgbClr val="000000"/>
                        </a:solidFill>
                        <a:latin typeface="Calibri"/>
                      </a:rPr>
                      <a:t>24,221,941 </a:t>
                    </a:r>
                  </a:p>
                  <a:p>
                    <a:pPr>
                      <a:defRPr sz="672" b="0" i="0" u="none" strike="noStrike" baseline="0">
                        <a:solidFill>
                          <a:srgbClr val="000000"/>
                        </a:solidFill>
                        <a:latin typeface="Calibri"/>
                        <a:ea typeface="Calibri"/>
                        <a:cs typeface="Calibri"/>
                      </a:defRPr>
                    </a:pPr>
                    <a:r>
                      <a:rPr lang="en-GB" sz="876" b="1" i="0" u="none" strike="noStrike" baseline="0">
                        <a:solidFill>
                          <a:srgbClr val="000000"/>
                        </a:solidFill>
                        <a:latin typeface="Calibri"/>
                      </a:rPr>
                      <a:t>33%</a:t>
                    </a:r>
                  </a:p>
                </c:rich>
              </c:tx>
              <c:spPr/>
              <c:dLblPos val="bestFit"/>
              <c:showLegendKey val="0"/>
              <c:showVal val="0"/>
              <c:showCatName val="0"/>
              <c:showSerName val="0"/>
              <c:showPercent val="0"/>
              <c:showBubbleSize val="0"/>
            </c:dLbl>
            <c:dLbl>
              <c:idx val="1"/>
              <c:layout>
                <c:manualLayout>
                  <c:x val="0.12781748435291743"/>
                  <c:y val="-0.23595298413785235"/>
                </c:manualLayout>
              </c:layout>
              <c:tx>
                <c:rich>
                  <a:bodyPr/>
                  <a:lstStyle/>
                  <a:p>
                    <a:pPr>
                      <a:defRPr sz="672" b="0" i="0" u="none" strike="noStrike" baseline="0">
                        <a:solidFill>
                          <a:srgbClr val="000000"/>
                        </a:solidFill>
                        <a:latin typeface="Calibri"/>
                        <a:ea typeface="Calibri"/>
                        <a:cs typeface="Calibri"/>
                      </a:defRPr>
                    </a:pPr>
                    <a:r>
                      <a:rPr lang="en-GB" sz="876" b="1" i="0" u="none" strike="noStrike" baseline="0">
                        <a:solidFill>
                          <a:srgbClr val="000000"/>
                        </a:solidFill>
                        <a:latin typeface="Calibri"/>
                      </a:rPr>
                      <a:t>Schools</a:t>
                    </a:r>
                  </a:p>
                  <a:p>
                    <a:pPr>
                      <a:defRPr sz="672" b="0" i="0" u="none" strike="noStrike" baseline="0">
                        <a:solidFill>
                          <a:srgbClr val="000000"/>
                        </a:solidFill>
                        <a:latin typeface="Calibri"/>
                        <a:ea typeface="Calibri"/>
                        <a:cs typeface="Calibri"/>
                      </a:defRPr>
                    </a:pPr>
                    <a:r>
                      <a:rPr lang="en-GB" sz="876" b="1" i="0" u="none" strike="noStrike" baseline="0">
                        <a:solidFill>
                          <a:srgbClr val="000000"/>
                        </a:solidFill>
                        <a:latin typeface="Calibri"/>
                      </a:rPr>
                      <a:t>45,013,982</a:t>
                    </a:r>
                  </a:p>
                  <a:p>
                    <a:pPr>
                      <a:defRPr sz="672" b="0" i="0" u="none" strike="noStrike" baseline="0">
                        <a:solidFill>
                          <a:srgbClr val="000000"/>
                        </a:solidFill>
                        <a:latin typeface="Calibri"/>
                        <a:ea typeface="Calibri"/>
                        <a:cs typeface="Calibri"/>
                      </a:defRPr>
                    </a:pPr>
                    <a:r>
                      <a:rPr lang="en-GB" sz="876" b="1" i="0" u="none" strike="noStrike" baseline="0">
                        <a:solidFill>
                          <a:srgbClr val="000000"/>
                        </a:solidFill>
                        <a:latin typeface="Calibri"/>
                      </a:rPr>
                      <a:t>61%</a:t>
                    </a:r>
                  </a:p>
                </c:rich>
              </c:tx>
              <c:spPr/>
              <c:dLblPos val="bestFit"/>
              <c:showLegendKey val="0"/>
              <c:showVal val="0"/>
              <c:showCatName val="0"/>
              <c:showSerName val="0"/>
              <c:showPercent val="0"/>
              <c:showBubbleSize val="0"/>
            </c:dLbl>
            <c:dLbl>
              <c:idx val="2"/>
              <c:tx>
                <c:rich>
                  <a:bodyPr/>
                  <a:lstStyle/>
                  <a:p>
                    <a:pPr>
                      <a:defRPr sz="767" b="0" i="0" u="none" strike="noStrike" baseline="0">
                        <a:solidFill>
                          <a:srgbClr val="000000"/>
                        </a:solidFill>
                        <a:latin typeface="Calibri"/>
                        <a:ea typeface="Calibri"/>
                        <a:cs typeface="Calibri"/>
                      </a:defRPr>
                    </a:pPr>
                    <a:r>
                      <a:rPr lang="en-GB" sz="876" b="1" i="0" u="none" strike="noStrike" baseline="0">
                        <a:solidFill>
                          <a:srgbClr val="000000"/>
                        </a:solidFill>
                        <a:latin typeface="Calibri"/>
                      </a:rPr>
                      <a:t>Public Lighting 4,655,728</a:t>
                    </a:r>
                  </a:p>
                  <a:p>
                    <a:pPr>
                      <a:defRPr sz="767" b="0" i="0" u="none" strike="noStrike" baseline="0">
                        <a:solidFill>
                          <a:srgbClr val="000000"/>
                        </a:solidFill>
                        <a:latin typeface="Calibri"/>
                        <a:ea typeface="Calibri"/>
                        <a:cs typeface="Calibri"/>
                      </a:defRPr>
                    </a:pPr>
                    <a:r>
                      <a:rPr lang="en-GB" sz="876" b="1" i="0" u="none" strike="noStrike" baseline="0">
                        <a:solidFill>
                          <a:srgbClr val="000000"/>
                        </a:solidFill>
                        <a:latin typeface="Calibri"/>
                      </a:rPr>
                      <a:t> 6%</a:t>
                    </a:r>
                  </a:p>
                </c:rich>
              </c:tx>
              <c:spPr/>
              <c:showLegendKey val="0"/>
              <c:showVal val="0"/>
              <c:showCatName val="0"/>
              <c:showSerName val="0"/>
              <c:showPercent val="0"/>
              <c:showBubbleSize val="0"/>
            </c:dLbl>
            <c:txPr>
              <a:bodyPr/>
              <a:lstStyle/>
              <a:p>
                <a:pPr>
                  <a:defRPr sz="876" b="1" i="0" u="none" strike="noStrike" baseline="0">
                    <a:solidFill>
                      <a:srgbClr val="000000"/>
                    </a:solidFill>
                    <a:latin typeface="Calibri"/>
                    <a:ea typeface="Calibri"/>
                    <a:cs typeface="Calibri"/>
                  </a:defRPr>
                </a:pPr>
                <a:endParaRPr lang="en-US"/>
              </a:p>
            </c:txPr>
            <c:showLegendKey val="0"/>
            <c:showVal val="1"/>
            <c:showCatName val="0"/>
            <c:showSerName val="1"/>
            <c:showPercent val="1"/>
            <c:showBubbleSize val="0"/>
            <c:showLeaderLines val="1"/>
          </c:dLbls>
          <c:cat>
            <c:strRef>
              <c:f>Sheet1!$G$2:$G$4</c:f>
              <c:strCache>
                <c:ptCount val="3"/>
                <c:pt idx="0">
                  <c:v>Corporate</c:v>
                </c:pt>
                <c:pt idx="1">
                  <c:v>Schools</c:v>
                </c:pt>
                <c:pt idx="2">
                  <c:v>Public Lighting</c:v>
                </c:pt>
              </c:strCache>
            </c:strRef>
          </c:cat>
          <c:val>
            <c:numRef>
              <c:f>Sheet1!$H$2:$H$4</c:f>
              <c:numCache>
                <c:formatCode>#,##0_ ;\-#,##0\ </c:formatCode>
                <c:ptCount val="3"/>
                <c:pt idx="0">
                  <c:v>24221941</c:v>
                </c:pt>
                <c:pt idx="1">
                  <c:v>45013982</c:v>
                </c:pt>
                <c:pt idx="2">
                  <c:v>4655728</c:v>
                </c:pt>
              </c:numCache>
            </c:numRef>
          </c:val>
        </c:ser>
        <c:ser>
          <c:idx val="1"/>
          <c:order val="1"/>
          <c:dPt>
            <c:idx val="0"/>
            <c:bubble3D val="0"/>
          </c:dPt>
          <c:dPt>
            <c:idx val="1"/>
            <c:bubble3D val="0"/>
          </c:dPt>
          <c:dPt>
            <c:idx val="2"/>
            <c:bubble3D val="0"/>
          </c:dPt>
          <c:cat>
            <c:strRef>
              <c:f>Sheet1!$G$2:$G$4</c:f>
              <c:strCache>
                <c:ptCount val="3"/>
                <c:pt idx="0">
                  <c:v>Corporate</c:v>
                </c:pt>
                <c:pt idx="1">
                  <c:v>Schools</c:v>
                </c:pt>
                <c:pt idx="2">
                  <c:v>Public Lighting</c:v>
                </c:pt>
              </c:strCache>
            </c:strRef>
          </c:cat>
          <c:val>
            <c:numRef>
              <c:f>Sheet1!$I$2:$I$4</c:f>
              <c:numCache>
                <c:formatCode>0%</c:formatCode>
                <c:ptCount val="3"/>
                <c:pt idx="0">
                  <c:v>0.32779999999999998</c:v>
                </c:pt>
                <c:pt idx="1">
                  <c:v>0.60909999999999997</c:v>
                </c:pt>
                <c:pt idx="2">
                  <c:v>6.3E-2</c:v>
                </c:pt>
              </c:numCache>
            </c:numRef>
          </c:val>
        </c:ser>
        <c:dLbls>
          <c:showLegendKey val="0"/>
          <c:showVal val="0"/>
          <c:showCatName val="0"/>
          <c:showSerName val="0"/>
          <c:showPercent val="0"/>
          <c:showBubbleSize val="0"/>
          <c:showLeaderLines val="1"/>
        </c:dLbls>
        <c:firstSliceAng val="0"/>
      </c:pieChart>
      <c:spPr>
        <a:noFill/>
        <a:ln w="22248">
          <a:noFill/>
        </a:ln>
      </c:spPr>
    </c:plotArea>
    <c:plotVisOnly val="1"/>
    <c:dispBlanksAs val="gap"/>
    <c:showDLblsOverMax val="0"/>
  </c:chart>
  <c:txPr>
    <a:bodyPr/>
    <a:lstStyle/>
    <a:p>
      <a:pPr>
        <a:defRPr sz="876"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b11bda97-64e7-4000-91fd-dcaad77bf85d" ContentTypeId="0x0101000226E4B75CFA47B488D2CEFE4DCFDD64A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e48e9339-ef40-4192-ab59-a15ba5582753">
      <Value>108</Value>
    </TaxCatchAll>
    <TaxKeywordTaxHTField xmlns="e48e9339-ef40-4192-ab59-a15ba5582753">
      <Terms xmlns="http://schemas.microsoft.com/office/infopath/2007/PartnerControls">
        <TermInfo xmlns="http://schemas.microsoft.com/office/infopath/2007/PartnerControls">
          <TermName xmlns="http://schemas.microsoft.com/office/infopath/2007/PartnerControls">Cabinet Report Template</TermName>
          <TermId xmlns="http://schemas.microsoft.com/office/infopath/2007/PartnerControls">b79b58f4-03f4-47dd-bec7-7bae4bc4af23</TermId>
        </TermInfo>
      </Terms>
    </TaxKeywordTaxHTField>
    <HarrowProtectiveMarking xmlns="e48e9339-ef40-4192-ab59-a15ba5582753">OFFICIAL</HarrowProtectiveMarking>
    <HarrowDescription xmlns="e48e9339-ef40-4192-ab59-a15ba5582753" xsi:nil="true"/>
    <Template_x0020_Type xmlns="54c1341a-f0b2-450a-9883-97eea039321e">Reports</Template_x0020_Type>
  </documentManagement>
</p:properties>
</file>

<file path=customXml/item5.xml><?xml version="1.0" encoding="utf-8"?>
<ct:contentTypeSchema xmlns:ct="http://schemas.microsoft.com/office/2006/metadata/contentType" xmlns:ma="http://schemas.microsoft.com/office/2006/metadata/properties/metaAttributes" ct:_="" ma:_="" ma:contentTypeName="Template" ma:contentTypeID="0x0101000226E4B75CFA47B488D2CEFE4DCFDD64AD000E958395C031BE4FA4DC05F79AD9F162" ma:contentTypeVersion="3" ma:contentTypeDescription="" ma:contentTypeScope="" ma:versionID="b37d938a025ddfbcad3fa610eee83888">
  <xsd:schema xmlns:xsd="http://www.w3.org/2001/XMLSchema" xmlns:xs="http://www.w3.org/2001/XMLSchema" xmlns:p="http://schemas.microsoft.com/office/2006/metadata/properties" xmlns:ns2="e48e9339-ef40-4192-ab59-a15ba5582753" xmlns:ns3="54c1341a-f0b2-450a-9883-97eea039321e" targetNamespace="http://schemas.microsoft.com/office/2006/metadata/properties" ma:root="true" ma:fieldsID="69e3f18c2ad4e07f43c91f3b0413280f" ns2:_="" ns3:_="">
    <xsd:import namespace="e48e9339-ef40-4192-ab59-a15ba5582753"/>
    <xsd:import namespace="54c1341a-f0b2-450a-9883-97eea039321e"/>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element ref="ns3:Template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ma:readOnly="false">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6D06E179-CA71-4EEB-B676-D63345673D3B}" ma:internalName="TaxCatchAll" ma:showField="CatchAllData" ma:web="{54c1341a-f0b2-450a-9883-97eea039321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6D06E179-CA71-4EEB-B676-D63345673D3B}" ma:internalName="TaxCatchAllLabel" ma:readOnly="true" ma:showField="CatchAllDataLabel" ma:web="{54c1341a-f0b2-450a-9883-97eea03932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c1341a-f0b2-450a-9883-97eea039321e" elementFormDefault="qualified">
    <xsd:import namespace="http://schemas.microsoft.com/office/2006/documentManagement/types"/>
    <xsd:import namespace="http://schemas.microsoft.com/office/infopath/2007/PartnerControls"/>
    <xsd:element name="Template_x0020_Type" ma:index="14" ma:displayName="Template Type" ma:format="Dropdown" ma:internalName="Template_x0020_Type">
      <xsd:simpleType>
        <xsd:restriction base="dms:Choice">
          <xsd:enumeration value="Admissions Appeals Training"/>
          <xsd:enumeration value="Call In"/>
          <xsd:enumeration value="Deputation"/>
          <xsd:enumeration value="Independent Review Training"/>
          <xsd:enumeration value="Letterheads"/>
          <xsd:enumeration value="Non-Exec"/>
          <xsd:enumeration value="Petitions"/>
          <xsd:enumeration value="PHD"/>
          <xsd:enumeration value="Repor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FBA5-F6EB-4B7D-81F3-0D8490A9019F}">
  <ds:schemaRefs>
    <ds:schemaRef ds:uri="Microsoft.SharePoint.Taxonomy.ContentTypeSync"/>
  </ds:schemaRefs>
</ds:datastoreItem>
</file>

<file path=customXml/itemProps2.xml><?xml version="1.0" encoding="utf-8"?>
<ds:datastoreItem xmlns:ds="http://schemas.openxmlformats.org/officeDocument/2006/customXml" ds:itemID="{112EEBA5-2D35-4C07-AF7F-79817A1E9CA0}">
  <ds:schemaRefs>
    <ds:schemaRef ds:uri="http://schemas.microsoft.com/sharepoint/v3/contenttype/forms"/>
  </ds:schemaRefs>
</ds:datastoreItem>
</file>

<file path=customXml/itemProps3.xml><?xml version="1.0" encoding="utf-8"?>
<ds:datastoreItem xmlns:ds="http://schemas.openxmlformats.org/officeDocument/2006/customXml" ds:itemID="{B6642009-1DAA-4CD4-ACA7-9D4325563675}">
  <ds:schemaRefs>
    <ds:schemaRef ds:uri="http://schemas.microsoft.com/office/2006/metadata/longProperties"/>
  </ds:schemaRefs>
</ds:datastoreItem>
</file>

<file path=customXml/itemProps4.xml><?xml version="1.0" encoding="utf-8"?>
<ds:datastoreItem xmlns:ds="http://schemas.openxmlformats.org/officeDocument/2006/customXml" ds:itemID="{05B1B39E-4BD6-4D34-B83E-79D5CD4DA147}">
  <ds:schemaRefs>
    <ds:schemaRef ds:uri="http://schemas.microsoft.com/office/infopath/2007/PartnerControls"/>
    <ds:schemaRef ds:uri="http://schemas.microsoft.com/office/2006/documentManagement/types"/>
    <ds:schemaRef ds:uri="http://purl.org/dc/terms/"/>
    <ds:schemaRef ds:uri="http://purl.org/dc/elements/1.1/"/>
    <ds:schemaRef ds:uri="e48e9339-ef40-4192-ab59-a15ba5582753"/>
    <ds:schemaRef ds:uri="http://schemas.openxmlformats.org/package/2006/metadata/core-properties"/>
    <ds:schemaRef ds:uri="54c1341a-f0b2-450a-9883-97eea039321e"/>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C5959DAF-AFC1-4AF8-8D05-7FB71C948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54c1341a-f0b2-450a-9883-97eea0393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BE4170D-0370-42D1-B44B-CDAE47722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3464</Words>
  <Characters>19283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Cabinet Report Template March 2018</vt:lpstr>
    </vt:vector>
  </TitlesOfParts>
  <Company>Harrow Council</Company>
  <LinksUpToDate>false</LinksUpToDate>
  <CharactersWithSpaces>22702</CharactersWithSpaces>
  <SharedDoc>false</SharedDoc>
  <HLinks>
    <vt:vector size="30" baseType="variant">
      <vt:variant>
        <vt:i4>3211339</vt:i4>
      </vt:variant>
      <vt:variant>
        <vt:i4>12</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9</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6</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3</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0</vt:i4>
      </vt:variant>
      <vt:variant>
        <vt:i4>0</vt:i4>
      </vt:variant>
      <vt:variant>
        <vt:i4>5</vt:i4>
      </vt:variant>
      <vt:variant>
        <vt:lpwstr>https://harrowhub.harrow.gov.uk/downloads/file/9714/committee_report_templates_-_implications_guidance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Report Template March 2018</dc:title>
  <dc:creator>DGhelani</dc:creator>
  <cp:keywords>Cabinet Report Template</cp:keywords>
  <cp:lastModifiedBy>NNikolov</cp:lastModifiedBy>
  <cp:revision>6</cp:revision>
  <cp:lastPrinted>2020-02-28T13:47:00Z</cp:lastPrinted>
  <dcterms:created xsi:type="dcterms:W3CDTF">2020-03-10T16:21:00Z</dcterms:created>
  <dcterms:modified xsi:type="dcterms:W3CDTF">2020-03-11T14:19:00Z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0x0101000226E4B75CFA47B488D2CEFE4DCFDD64AD000E958395C031BE4FA4DC05F79AD9F162</vt:lpwstr>
  </property>
  <property fmtid="{D5CDD505-2E9C-101B-9397-08002B2CF9AE}" pid="3" name="TaxKeyword">
    <vt:lpwstr>108;#Cabinet Report Template|b79b58f4-03f4-47dd-bec7-7bae4bc4af23</vt:lpwstr>
  </property>
</Properties>
</file>